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59307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eastAsiaTheme="minorEastAsia"/>
          <w:b/>
          <w:i w:val="0"/>
          <w:color w:val="222222"/>
          <w:sz w:val="28"/>
          <w:szCs w:val="28"/>
          <w:lang w:val="en-US"/>
        </w:rPr>
      </w:pPr>
      <w:r>
        <w:rPr>
          <w:rFonts w:hint="default" w:eastAsiaTheme="minorEastAsia"/>
          <w:b/>
          <w:i w:val="0"/>
          <w:color w:val="222222"/>
          <w:sz w:val="28"/>
          <w:szCs w:val="28"/>
          <w:lang w:val="en-US"/>
        </w:rPr>
        <w:t>Model Integrasi Sistem Sapa Pangan, Data Desa Presisi, OVOP-One CEO di Kabupaten PALI</w:t>
      </w:r>
    </w:p>
    <w:p w14:paraId="5DBF8ED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b w:val="0"/>
          <w:i w:val="0"/>
          <w:color w:val="222222"/>
          <w:sz w:val="21"/>
          <w:szCs w:val="24"/>
          <w:lang w:val="en-US"/>
        </w:rPr>
      </w:pPr>
    </w:p>
    <w:p w14:paraId="673A1EA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eastAsiaTheme="minorEastAsia"/>
          <w:b w:val="0"/>
          <w:i w:val="0"/>
          <w:color w:val="222222"/>
          <w:sz w:val="24"/>
          <w:szCs w:val="24"/>
          <w:lang w:val="en-US"/>
        </w:rPr>
      </w:pPr>
      <w:r>
        <w:rPr>
          <w:rFonts w:hint="default" w:eastAsiaTheme="minorEastAsia"/>
          <w:b w:val="0"/>
          <w:i w:val="0"/>
          <w:color w:val="222222"/>
          <w:sz w:val="24"/>
          <w:szCs w:val="24"/>
          <w:lang w:val="en-US"/>
        </w:rPr>
        <w:t>KHAIRIMAN, S.Pt.,M.Si</w:t>
      </w:r>
    </w:p>
    <w:p w14:paraId="21CA177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eastAsiaTheme="minorEastAsia"/>
          <w:b w:val="0"/>
          <w:i w:val="0"/>
          <w:color w:val="222222"/>
          <w:sz w:val="24"/>
          <w:szCs w:val="24"/>
          <w:lang w:val="en-US"/>
        </w:rPr>
      </w:pPr>
      <w:r>
        <w:rPr>
          <w:rFonts w:hint="default" w:eastAsiaTheme="minorEastAsia"/>
          <w:b w:val="0"/>
          <w:i w:val="0"/>
          <w:color w:val="222222"/>
          <w:sz w:val="24"/>
          <w:szCs w:val="24"/>
          <w:lang w:val="en-US"/>
        </w:rPr>
        <w:t>(Kepala Dinas Ketahanan Pangan Kabupaten Penukal Abab Lematang Ilir)</w:t>
      </w:r>
    </w:p>
    <w:p w14:paraId="30AEBF4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eastAsiaTheme="minorEastAsia"/>
          <w:b w:val="0"/>
          <w:i w:val="0"/>
          <w:color w:val="222222"/>
          <w:sz w:val="24"/>
          <w:szCs w:val="24"/>
          <w:lang w:val="en-US"/>
        </w:rPr>
      </w:pPr>
      <w:r>
        <w:rPr>
          <w:rFonts w:hint="default" w:eastAsiaTheme="minorEastAsia"/>
          <w:b w:val="0"/>
          <w:i w:val="0"/>
          <w:color w:val="222222"/>
          <w:sz w:val="24"/>
          <w:szCs w:val="24"/>
          <w:lang w:val="en-US"/>
        </w:rPr>
        <w:fldChar w:fldCharType="begin"/>
      </w:r>
      <w:r>
        <w:rPr>
          <w:rFonts w:hint="default" w:eastAsiaTheme="minorEastAsia"/>
          <w:b w:val="0"/>
          <w:i w:val="0"/>
          <w:color w:val="222222"/>
          <w:sz w:val="24"/>
          <w:szCs w:val="24"/>
          <w:lang w:val="en-US"/>
        </w:rPr>
        <w:instrText xml:space="preserve"> HYPERLINK "mailto:Khairiman.01@gmail.com" </w:instrText>
      </w:r>
      <w:r>
        <w:rPr>
          <w:rFonts w:hint="default" w:eastAsiaTheme="minorEastAsia"/>
          <w:b w:val="0"/>
          <w:i w:val="0"/>
          <w:color w:val="222222"/>
          <w:sz w:val="24"/>
          <w:szCs w:val="24"/>
          <w:lang w:val="en-US"/>
        </w:rPr>
        <w:fldChar w:fldCharType="separate"/>
      </w:r>
      <w:r>
        <w:rPr>
          <w:rStyle w:val="5"/>
          <w:rFonts w:hint="default" w:eastAsiaTheme="minorEastAsia"/>
          <w:b w:val="0"/>
          <w:i w:val="0"/>
          <w:sz w:val="24"/>
          <w:szCs w:val="24"/>
          <w:lang w:val="en-US"/>
        </w:rPr>
        <w:t>Khairiman.01@gmail.com</w:t>
      </w:r>
      <w:r>
        <w:rPr>
          <w:rFonts w:hint="default" w:eastAsiaTheme="minorEastAsia"/>
          <w:b w:val="0"/>
          <w:i w:val="0"/>
          <w:color w:val="222222"/>
          <w:sz w:val="24"/>
          <w:szCs w:val="24"/>
          <w:lang w:val="en-US"/>
        </w:rPr>
        <w:fldChar w:fldCharType="end"/>
      </w:r>
      <w:r>
        <w:rPr>
          <w:rFonts w:hint="default" w:eastAsiaTheme="minorEastAsia"/>
          <w:b w:val="0"/>
          <w:i w:val="0"/>
          <w:color w:val="222222"/>
          <w:sz w:val="24"/>
          <w:szCs w:val="24"/>
          <w:lang w:val="en-US"/>
        </w:rPr>
        <w:t xml:space="preserve"> </w:t>
      </w:r>
    </w:p>
    <w:p w14:paraId="1C684140">
      <w:pPr>
        <w:keepLines w:val="0"/>
        <w:spacing w:after="120" w:line="283" w:lineRule="auto"/>
        <w:jc w:val="both"/>
        <w:rPr>
          <w:rFonts w:ascii="Aptos" w:hAnsi="Aptos" w:eastAsiaTheme="minorEastAsia"/>
          <w:b w:val="0"/>
          <w:i w:val="0"/>
          <w:color w:val="222222"/>
          <w:sz w:val="21"/>
          <w:szCs w:val="24"/>
        </w:rPr>
      </w:pPr>
    </w:p>
    <w:p w14:paraId="09778B8B">
      <w:pPr>
        <w:keepNext w:val="0"/>
        <w:keepLines w:val="0"/>
        <w:pageBreakBefore w:val="0"/>
        <w:widowControl/>
        <w:kinsoku/>
        <w:wordWrap/>
        <w:overflowPunct/>
        <w:topLinePunct w:val="0"/>
        <w:autoSpaceDE/>
        <w:autoSpaceDN/>
        <w:bidi w:val="0"/>
        <w:adjustRightInd/>
        <w:snapToGrid/>
        <w:spacing w:after="120" w:line="284" w:lineRule="auto"/>
        <w:jc w:val="center"/>
        <w:textAlignment w:val="auto"/>
        <w:rPr>
          <w:rFonts w:hint="default" w:ascii="Aptos" w:hAnsi="Aptos" w:eastAsiaTheme="minorEastAsia"/>
          <w:b/>
          <w:i w:val="0"/>
          <w:color w:val="222222"/>
          <w:sz w:val="24"/>
          <w:szCs w:val="24"/>
          <w:lang w:val="en-US"/>
        </w:rPr>
      </w:pPr>
      <w:r>
        <w:rPr>
          <w:rFonts w:hint="default" w:eastAsiaTheme="minorEastAsia"/>
          <w:b/>
          <w:i w:val="0"/>
          <w:color w:val="222222"/>
          <w:sz w:val="24"/>
          <w:szCs w:val="24"/>
          <w:lang w:val="en-US"/>
        </w:rPr>
        <w:t>Abstrak</w:t>
      </w:r>
    </w:p>
    <w:p w14:paraId="30B18FD8">
      <w:pPr>
        <w:keepLines w:val="0"/>
        <w:spacing w:after="120" w:line="283" w:lineRule="auto"/>
        <w:jc w:val="both"/>
        <w:rPr>
          <w:rFonts w:eastAsiaTheme="minorEastAsia"/>
          <w:sz w:val="24"/>
          <w:szCs w:val="24"/>
        </w:rPr>
      </w:pPr>
      <w:r>
        <w:rPr>
          <w:rFonts w:ascii="Aptos" w:hAnsi="Aptos" w:eastAsiaTheme="minorEastAsia"/>
          <w:b w:val="0"/>
          <w:i w:val="0"/>
          <w:color w:val="222222"/>
          <w:sz w:val="24"/>
          <w:szCs w:val="24"/>
        </w:rPr>
        <w:t xml:space="preserve">Kabupaten Penukal Abab Lematang Ilir </w:t>
      </w:r>
      <w:r>
        <w:rPr>
          <w:rFonts w:hint="default" w:eastAsiaTheme="minorEastAsia"/>
          <w:b w:val="0"/>
          <w:i w:val="0"/>
          <w:color w:val="222222"/>
          <w:sz w:val="24"/>
          <w:szCs w:val="24"/>
          <w:lang w:val="en-US"/>
        </w:rPr>
        <w:t xml:space="preserve">merupakan salah satu Kabupaten termuda di Provinsi Sumatera Selatan, </w:t>
      </w:r>
      <w:r>
        <w:rPr>
          <w:rFonts w:ascii="Aptos" w:hAnsi="Aptos" w:eastAsiaTheme="minorEastAsia"/>
          <w:b w:val="0"/>
          <w:i w:val="0"/>
          <w:color w:val="222222"/>
          <w:sz w:val="24"/>
          <w:szCs w:val="24"/>
        </w:rPr>
        <w:t xml:space="preserve">memerlukan tata </w:t>
      </w:r>
      <w:bookmarkStart w:id="0" w:name="_GoBack"/>
      <w:bookmarkEnd w:id="0"/>
      <w:r>
        <w:rPr>
          <w:rFonts w:ascii="Aptos" w:hAnsi="Aptos" w:eastAsiaTheme="minorEastAsia"/>
          <w:b w:val="0"/>
          <w:i w:val="0"/>
          <w:color w:val="222222"/>
          <w:sz w:val="24"/>
          <w:szCs w:val="24"/>
        </w:rPr>
        <w:t>kelola pangan yang mampu membaca keragaman produksi</w:t>
      </w:r>
      <w:r>
        <w:rPr>
          <w:rFonts w:hint="default" w:eastAsiaTheme="minorEastAsia"/>
          <w:b w:val="0"/>
          <w:i w:val="0"/>
          <w:color w:val="222222"/>
          <w:sz w:val="24"/>
          <w:szCs w:val="24"/>
          <w:lang w:val="en-US"/>
        </w:rPr>
        <w:t xml:space="preserve"> dari berbagai komoditi</w:t>
      </w:r>
      <w:r>
        <w:rPr>
          <w:rFonts w:ascii="Aptos" w:hAnsi="Aptos" w:eastAsiaTheme="minorEastAsia"/>
          <w:b w:val="0"/>
          <w:i w:val="0"/>
          <w:color w:val="222222"/>
          <w:sz w:val="24"/>
          <w:szCs w:val="24"/>
        </w:rPr>
        <w:t xml:space="preserve">, aksesibilitas, kerentanan sosial, dan dinamika harga secara terpadu. </w:t>
      </w:r>
      <w:r>
        <w:rPr>
          <w:rFonts w:hint="default" w:eastAsiaTheme="minorEastAsia"/>
          <w:b w:val="0"/>
          <w:i w:val="0"/>
          <w:color w:val="222222"/>
          <w:sz w:val="24"/>
          <w:szCs w:val="24"/>
          <w:lang w:val="en-US"/>
        </w:rPr>
        <w:t>Makalah</w:t>
      </w:r>
      <w:r>
        <w:rPr>
          <w:rFonts w:ascii="Aptos" w:hAnsi="Aptos" w:eastAsiaTheme="minorEastAsia"/>
          <w:b w:val="0"/>
          <w:i w:val="0"/>
          <w:color w:val="222222"/>
          <w:sz w:val="24"/>
          <w:szCs w:val="24"/>
        </w:rPr>
        <w:t xml:space="preserve"> ini bertujuan </w:t>
      </w:r>
      <w:r>
        <w:rPr>
          <w:rFonts w:hint="default" w:eastAsiaTheme="minorEastAsia"/>
          <w:b w:val="0"/>
          <w:i w:val="0"/>
          <w:color w:val="222222"/>
          <w:sz w:val="24"/>
          <w:szCs w:val="24"/>
          <w:lang w:val="en-US"/>
        </w:rPr>
        <w:t xml:space="preserve">untuk </w:t>
      </w:r>
      <w:r>
        <w:rPr>
          <w:rFonts w:ascii="Aptos" w:hAnsi="Aptos" w:eastAsiaTheme="minorEastAsia"/>
          <w:b w:val="0"/>
          <w:i w:val="0"/>
          <w:color w:val="222222"/>
          <w:sz w:val="24"/>
          <w:szCs w:val="24"/>
        </w:rPr>
        <w:t>merumuskan model integrasi tata kelola lanskap, pemetaan spasial, dan resiliensi kebijakan melalui empat instrumen</w:t>
      </w:r>
      <w:r>
        <w:rPr>
          <w:rFonts w:hint="default" w:eastAsiaTheme="minorEastAsia"/>
          <w:b w:val="0"/>
          <w:i w:val="0"/>
          <w:color w:val="222222"/>
          <w:sz w:val="24"/>
          <w:szCs w:val="24"/>
          <w:lang w:val="en-US"/>
        </w:rPr>
        <w:t xml:space="preserve"> diantaranya </w:t>
      </w:r>
      <w:r>
        <w:rPr>
          <w:rFonts w:ascii="Aptos" w:hAnsi="Aptos" w:eastAsiaTheme="minorEastAsia"/>
          <w:b w:val="0"/>
          <w:i w:val="0"/>
          <w:color w:val="222222"/>
          <w:sz w:val="24"/>
          <w:szCs w:val="24"/>
        </w:rPr>
        <w:t xml:space="preserve">: </w:t>
      </w:r>
      <w:r>
        <w:rPr>
          <w:rFonts w:hint="default" w:eastAsiaTheme="minorEastAsia"/>
          <w:b w:val="0"/>
          <w:i w:val="0"/>
          <w:color w:val="222222"/>
          <w:sz w:val="24"/>
          <w:szCs w:val="24"/>
          <w:lang w:val="en-US"/>
        </w:rPr>
        <w:t xml:space="preserve">a). </w:t>
      </w:r>
      <w:r>
        <w:rPr>
          <w:rFonts w:ascii="Aptos" w:hAnsi="Aptos" w:eastAsiaTheme="minorEastAsia"/>
          <w:b w:val="0"/>
          <w:i w:val="0"/>
          <w:color w:val="222222"/>
          <w:sz w:val="24"/>
          <w:szCs w:val="24"/>
        </w:rPr>
        <w:t xml:space="preserve">Kios Pangan sebagai simpul distribusi fisik; </w:t>
      </w:r>
      <w:r>
        <w:rPr>
          <w:rFonts w:hint="default" w:eastAsiaTheme="minorEastAsia"/>
          <w:b w:val="0"/>
          <w:i w:val="0"/>
          <w:color w:val="222222"/>
          <w:sz w:val="24"/>
          <w:szCs w:val="24"/>
          <w:lang w:val="en-US"/>
        </w:rPr>
        <w:t xml:space="preserve">b). </w:t>
      </w:r>
      <w:r>
        <w:rPr>
          <w:rFonts w:ascii="Aptos" w:hAnsi="Aptos" w:eastAsiaTheme="minorEastAsia"/>
          <w:b w:val="0"/>
          <w:i w:val="0"/>
          <w:color w:val="222222"/>
          <w:sz w:val="24"/>
          <w:szCs w:val="24"/>
        </w:rPr>
        <w:t xml:space="preserve">Sistem Sapa Pangan sebagai platform transaksi, data stok, harga, dan permintaan; </w:t>
      </w:r>
      <w:r>
        <w:rPr>
          <w:rFonts w:hint="default" w:eastAsiaTheme="minorEastAsia"/>
          <w:b w:val="0"/>
          <w:i w:val="0"/>
          <w:color w:val="222222"/>
          <w:sz w:val="24"/>
          <w:szCs w:val="24"/>
          <w:lang w:val="en-US"/>
        </w:rPr>
        <w:t xml:space="preserve">c). </w:t>
      </w:r>
      <w:r>
        <w:rPr>
          <w:rFonts w:ascii="Aptos" w:hAnsi="Aptos" w:eastAsiaTheme="minorEastAsia"/>
          <w:b w:val="0"/>
          <w:i w:val="0"/>
          <w:color w:val="222222"/>
          <w:sz w:val="24"/>
          <w:szCs w:val="24"/>
        </w:rPr>
        <w:t xml:space="preserve">Data Desa Presisi sebagai basis geospasial dan sosial-ekonomi mikro; serta </w:t>
      </w:r>
      <w:r>
        <w:rPr>
          <w:rFonts w:hint="default" w:eastAsiaTheme="minorEastAsia"/>
          <w:b w:val="0"/>
          <w:i w:val="0"/>
          <w:color w:val="222222"/>
          <w:sz w:val="24"/>
          <w:szCs w:val="24"/>
          <w:lang w:val="en-US"/>
        </w:rPr>
        <w:t xml:space="preserve">d). </w:t>
      </w:r>
      <w:r>
        <w:rPr>
          <w:rFonts w:ascii="Aptos" w:hAnsi="Aptos" w:eastAsiaTheme="minorEastAsia"/>
          <w:b w:val="0"/>
          <w:i/>
          <w:iCs/>
          <w:color w:val="222222"/>
          <w:sz w:val="24"/>
          <w:szCs w:val="24"/>
        </w:rPr>
        <w:t>One Village One Product One CEO</w:t>
      </w:r>
      <w:r>
        <w:rPr>
          <w:rFonts w:ascii="Aptos" w:hAnsi="Aptos" w:eastAsiaTheme="minorEastAsia"/>
          <w:b w:val="0"/>
          <w:i w:val="0"/>
          <w:color w:val="222222"/>
          <w:sz w:val="24"/>
          <w:szCs w:val="24"/>
        </w:rPr>
        <w:t xml:space="preserve"> </w:t>
      </w:r>
      <w:r>
        <w:rPr>
          <w:rFonts w:ascii="Aptos" w:hAnsi="Aptos" w:eastAsiaTheme="minorEastAsia"/>
          <w:b w:val="0"/>
          <w:i/>
          <w:color w:val="222222"/>
          <w:sz w:val="24"/>
          <w:szCs w:val="24"/>
        </w:rPr>
        <w:t>(OVOP–One CEO)</w:t>
      </w:r>
      <w:r>
        <w:rPr>
          <w:rFonts w:ascii="Aptos" w:hAnsi="Aptos" w:eastAsiaTheme="minorEastAsia"/>
          <w:b w:val="0"/>
          <w:i w:val="0"/>
          <w:color w:val="222222"/>
          <w:sz w:val="24"/>
          <w:szCs w:val="24"/>
        </w:rPr>
        <w:t xml:space="preserve"> sebagai penggerak spesialisasi komoditas dan kewirausahaan desa. Metode yang digunakan ialah kajian kebijakan, analisis deskriptif data sekunder, analisis spasial konseptual berbasis unit desa, analisis rantai nilai, dan penilaian resiliensi dengan dimensi antisipasi, penyerapan guncangan, adaptasi, dan transformasi. Data BPS </w:t>
      </w:r>
      <w:r>
        <w:rPr>
          <w:rFonts w:hint="default" w:eastAsiaTheme="minorEastAsia"/>
          <w:b w:val="0"/>
          <w:i w:val="0"/>
          <w:color w:val="222222"/>
          <w:sz w:val="24"/>
          <w:szCs w:val="24"/>
          <w:lang w:val="en-US"/>
        </w:rPr>
        <w:t xml:space="preserve">Tahun 2025 </w:t>
      </w:r>
      <w:r>
        <w:rPr>
          <w:rFonts w:ascii="Aptos" w:hAnsi="Aptos" w:eastAsiaTheme="minorEastAsia"/>
          <w:b w:val="0"/>
          <w:i w:val="0"/>
          <w:color w:val="222222"/>
          <w:sz w:val="24"/>
          <w:szCs w:val="24"/>
        </w:rPr>
        <w:t xml:space="preserve">menunjukkan Kabupaten Penukal Abab Lematang Ilir terdiri atas lima kecamatan dengan bentang wilayah </w:t>
      </w:r>
      <w:r>
        <w:rPr>
          <w:rFonts w:hint="default" w:eastAsiaTheme="minorEastAsia"/>
          <w:b w:val="0"/>
          <w:i w:val="0"/>
          <w:color w:val="222222"/>
          <w:sz w:val="24"/>
          <w:szCs w:val="24"/>
          <w:lang w:val="en-US"/>
        </w:rPr>
        <w:t>seluas 1.840 km</w:t>
      </w:r>
      <w:r>
        <w:rPr>
          <w:rFonts w:hint="default" w:eastAsiaTheme="minorEastAsia"/>
          <w:b w:val="0"/>
          <w:i w:val="0"/>
          <w:color w:val="222222"/>
          <w:sz w:val="24"/>
          <w:szCs w:val="24"/>
          <w:vertAlign w:val="superscript"/>
          <w:lang w:val="en-US"/>
        </w:rPr>
        <w:t>2</w:t>
      </w:r>
      <w:r>
        <w:rPr>
          <w:rFonts w:hint="default" w:eastAsiaTheme="minorEastAsia"/>
          <w:b w:val="0"/>
          <w:i w:val="0"/>
          <w:color w:val="222222"/>
          <w:sz w:val="24"/>
          <w:szCs w:val="24"/>
          <w:lang w:val="en-US"/>
        </w:rPr>
        <w:t xml:space="preserve"> </w:t>
      </w:r>
      <w:r>
        <w:rPr>
          <w:rFonts w:ascii="Aptos" w:hAnsi="Aptos" w:eastAsiaTheme="minorEastAsia"/>
          <w:b w:val="0"/>
          <w:i w:val="0"/>
          <w:color w:val="222222"/>
          <w:sz w:val="24"/>
          <w:szCs w:val="24"/>
        </w:rPr>
        <w:t xml:space="preserve"> dan</w:t>
      </w:r>
      <w:r>
        <w:rPr>
          <w:rFonts w:hint="default" w:eastAsiaTheme="minorEastAsia"/>
          <w:b w:val="0"/>
          <w:i w:val="0"/>
          <w:color w:val="222222"/>
          <w:sz w:val="24"/>
          <w:szCs w:val="24"/>
          <w:lang w:val="en-US"/>
        </w:rPr>
        <w:t xml:space="preserve"> dihuni oleh 218.527 jiwa;</w:t>
      </w:r>
      <w:r>
        <w:rPr>
          <w:rFonts w:ascii="Aptos" w:hAnsi="Aptos" w:eastAsiaTheme="minorEastAsia"/>
          <w:b w:val="0"/>
          <w:i w:val="0"/>
          <w:color w:val="222222"/>
          <w:sz w:val="24"/>
          <w:szCs w:val="24"/>
        </w:rPr>
        <w:t xml:space="preserve"> </w:t>
      </w:r>
      <w:r>
        <w:rPr>
          <w:rFonts w:hint="default" w:eastAsiaTheme="minorEastAsia"/>
          <w:b w:val="0"/>
          <w:i w:val="0"/>
          <w:color w:val="222222"/>
          <w:sz w:val="24"/>
          <w:szCs w:val="24"/>
          <w:lang w:val="en-US"/>
        </w:rPr>
        <w:t xml:space="preserve">didominasi oleh </w:t>
      </w:r>
      <w:r>
        <w:rPr>
          <w:rFonts w:ascii="Aptos" w:hAnsi="Aptos" w:eastAsiaTheme="minorEastAsia"/>
          <w:b w:val="0"/>
          <w:i w:val="0"/>
          <w:color w:val="222222"/>
          <w:sz w:val="24"/>
          <w:szCs w:val="24"/>
        </w:rPr>
        <w:t>karakter perdesaan yang kuat; tingkat kemiskinan makro tahun 202</w:t>
      </w:r>
      <w:r>
        <w:rPr>
          <w:rFonts w:hint="default" w:eastAsiaTheme="minorEastAsia"/>
          <w:b w:val="0"/>
          <w:i w:val="0"/>
          <w:color w:val="222222"/>
          <w:sz w:val="24"/>
          <w:szCs w:val="24"/>
          <w:lang w:val="en-US"/>
        </w:rPr>
        <w:t>5</w:t>
      </w:r>
      <w:r>
        <w:rPr>
          <w:rFonts w:ascii="Aptos" w:hAnsi="Aptos" w:eastAsiaTheme="minorEastAsia"/>
          <w:b w:val="0"/>
          <w:i w:val="0"/>
          <w:color w:val="222222"/>
          <w:sz w:val="24"/>
          <w:szCs w:val="24"/>
        </w:rPr>
        <w:t xml:space="preserve"> sebesar 9,</w:t>
      </w:r>
      <w:r>
        <w:rPr>
          <w:rFonts w:hint="default" w:eastAsiaTheme="minorEastAsia"/>
          <w:b w:val="0"/>
          <w:i w:val="0"/>
          <w:color w:val="222222"/>
          <w:sz w:val="24"/>
          <w:szCs w:val="24"/>
          <w:lang w:val="en-US"/>
        </w:rPr>
        <w:t>27</w:t>
      </w:r>
      <w:r>
        <w:rPr>
          <w:rFonts w:ascii="Aptos" w:hAnsi="Aptos" w:eastAsiaTheme="minorEastAsia"/>
          <w:b w:val="0"/>
          <w:i w:val="0"/>
          <w:color w:val="222222"/>
          <w:sz w:val="24"/>
          <w:szCs w:val="24"/>
        </w:rPr>
        <w:t xml:space="preserve"> persen dan kemiskinan ekstrem 0,66 persen, sehingga</w:t>
      </w:r>
      <w:r>
        <w:rPr>
          <w:rFonts w:hint="default" w:eastAsiaTheme="minorEastAsia"/>
          <w:b w:val="0"/>
          <w:i w:val="0"/>
          <w:color w:val="222222"/>
          <w:sz w:val="24"/>
          <w:szCs w:val="24"/>
          <w:lang w:val="en-US"/>
        </w:rPr>
        <w:t xml:space="preserve"> upaya</w:t>
      </w:r>
      <w:r>
        <w:rPr>
          <w:rFonts w:ascii="Aptos" w:hAnsi="Aptos" w:eastAsiaTheme="minorEastAsia"/>
          <w:b w:val="0"/>
          <w:i w:val="0"/>
          <w:color w:val="222222"/>
          <w:sz w:val="24"/>
          <w:szCs w:val="24"/>
        </w:rPr>
        <w:t xml:space="preserve"> stabilisasi pangan sekaligus peningkatan pendapatan produsen </w:t>
      </w:r>
      <w:r>
        <w:rPr>
          <w:rFonts w:hint="default" w:eastAsiaTheme="minorEastAsia"/>
          <w:b w:val="0"/>
          <w:i w:val="0"/>
          <w:color w:val="222222"/>
          <w:sz w:val="24"/>
          <w:szCs w:val="24"/>
          <w:lang w:val="en-US"/>
        </w:rPr>
        <w:t>merupakan hal yang sangat relevan untuk dilakukan</w:t>
      </w:r>
      <w:r>
        <w:rPr>
          <w:rFonts w:ascii="Aptos" w:hAnsi="Aptos" w:eastAsiaTheme="minorEastAsia"/>
          <w:b w:val="0"/>
          <w:i w:val="0"/>
          <w:color w:val="222222"/>
          <w:sz w:val="24"/>
          <w:szCs w:val="24"/>
        </w:rPr>
        <w:t xml:space="preserve">.  Hasil analisis </w:t>
      </w:r>
      <w:r>
        <w:rPr>
          <w:rFonts w:hint="default" w:eastAsiaTheme="minorEastAsia"/>
          <w:b w:val="0"/>
          <w:i w:val="0"/>
          <w:color w:val="222222"/>
          <w:sz w:val="24"/>
          <w:szCs w:val="24"/>
          <w:lang w:val="en-US"/>
        </w:rPr>
        <w:t>menunjukkan bahwa</w:t>
      </w:r>
      <w:r>
        <w:rPr>
          <w:rFonts w:ascii="Aptos" w:hAnsi="Aptos" w:eastAsiaTheme="minorEastAsia"/>
          <w:b w:val="0"/>
          <w:i w:val="0"/>
          <w:color w:val="222222"/>
          <w:sz w:val="24"/>
          <w:szCs w:val="24"/>
        </w:rPr>
        <w:t xml:space="preserve"> arsitektur “satu peta–satu data–satu rantai layanan”: </w:t>
      </w:r>
      <w:r>
        <w:rPr>
          <w:rFonts w:hint="default" w:eastAsiaTheme="minorEastAsia"/>
          <w:b w:val="0"/>
          <w:i w:val="0"/>
          <w:color w:val="222222"/>
          <w:sz w:val="24"/>
          <w:szCs w:val="24"/>
          <w:lang w:val="en-US"/>
        </w:rPr>
        <w:t xml:space="preserve">dimana </w:t>
      </w:r>
      <w:r>
        <w:rPr>
          <w:rFonts w:ascii="Aptos" w:hAnsi="Aptos" w:eastAsiaTheme="minorEastAsia"/>
          <w:b w:val="0"/>
          <w:i w:val="0"/>
          <w:color w:val="222222"/>
          <w:sz w:val="24"/>
          <w:szCs w:val="24"/>
        </w:rPr>
        <w:t xml:space="preserve">desa </w:t>
      </w:r>
      <w:r>
        <w:rPr>
          <w:rFonts w:hint="default" w:eastAsiaTheme="minorEastAsia"/>
          <w:b w:val="0"/>
          <w:i w:val="0"/>
          <w:color w:val="222222"/>
          <w:sz w:val="24"/>
          <w:szCs w:val="24"/>
          <w:lang w:val="en-US"/>
        </w:rPr>
        <w:t xml:space="preserve">melakukan pemutakhiran </w:t>
      </w:r>
      <w:r>
        <w:rPr>
          <w:rFonts w:ascii="Aptos" w:hAnsi="Aptos" w:eastAsiaTheme="minorEastAsia"/>
          <w:b w:val="0"/>
          <w:i w:val="0"/>
          <w:color w:val="222222"/>
          <w:sz w:val="24"/>
          <w:szCs w:val="24"/>
        </w:rPr>
        <w:t xml:space="preserve"> data produsen, lahan, produksi, risiko, dan rumah tangga rentan; CEO lokal mengonsolidasikan produk unggulan; Sapa Pangan mengelola data dan transaksi; Kios Pangan menjadi titik stok penyangga, agregasi, dan layanan konsumen; </w:t>
      </w:r>
      <w:r>
        <w:rPr>
          <w:rFonts w:hint="default" w:eastAsiaTheme="minorEastAsia"/>
          <w:b w:val="0"/>
          <w:i w:val="0"/>
          <w:color w:val="222222"/>
          <w:sz w:val="24"/>
          <w:szCs w:val="24"/>
          <w:lang w:val="en-US"/>
        </w:rPr>
        <w:t xml:space="preserve">menjadikan </w:t>
      </w:r>
      <w:r>
        <w:rPr>
          <w:rFonts w:ascii="Aptos" w:hAnsi="Aptos" w:eastAsiaTheme="minorEastAsia"/>
          <w:b w:val="0"/>
          <w:i w:val="0"/>
          <w:color w:val="222222"/>
          <w:sz w:val="24"/>
          <w:szCs w:val="24"/>
        </w:rPr>
        <w:t xml:space="preserve">pemerintah daerah </w:t>
      </w:r>
      <w:r>
        <w:rPr>
          <w:rFonts w:hint="default" w:eastAsiaTheme="minorEastAsia"/>
          <w:b w:val="0"/>
          <w:i w:val="0"/>
          <w:color w:val="222222"/>
          <w:sz w:val="24"/>
          <w:szCs w:val="24"/>
          <w:lang w:val="en-US"/>
        </w:rPr>
        <w:t xml:space="preserve">mampu mengintervensi kendali pangan berbasis </w:t>
      </w:r>
      <w:r>
        <w:rPr>
          <w:rFonts w:ascii="Aptos" w:hAnsi="Aptos" w:eastAsiaTheme="minorEastAsia"/>
          <w:b w:val="0"/>
          <w:i w:val="0"/>
          <w:color w:val="222222"/>
          <w:sz w:val="24"/>
          <w:szCs w:val="24"/>
        </w:rPr>
        <w:t xml:space="preserve"> indikator. Model </w:t>
      </w:r>
      <w:r>
        <w:rPr>
          <w:rFonts w:hint="default" w:eastAsiaTheme="minorEastAsia"/>
          <w:b w:val="0"/>
          <w:i w:val="0"/>
          <w:color w:val="222222"/>
          <w:sz w:val="24"/>
          <w:szCs w:val="24"/>
          <w:lang w:val="en-US"/>
        </w:rPr>
        <w:t>yang sedang diujicobakan</w:t>
      </w:r>
      <w:r>
        <w:rPr>
          <w:rFonts w:ascii="Aptos" w:hAnsi="Aptos" w:eastAsiaTheme="minorEastAsia"/>
          <w:b w:val="0"/>
          <w:i w:val="0"/>
          <w:color w:val="222222"/>
          <w:sz w:val="24"/>
          <w:szCs w:val="24"/>
        </w:rPr>
        <w:t xml:space="preserve"> diperkirakan meningkatkan ketepatan sasaran, mengurangi asimetri informasi dan biaya distribusi, mempercepat respons atas gejolak, serta membangun diversifikasi pangan lokal. Keberhasilannya bergantung pada regulasi berbagi pakai data, standar data geospasial, interoperabilitas, SOP stok minimum, pembiayaan lintas sumber, perlindungan data pribadi, dan evaluasi berkala berbasis hasil.</w:t>
      </w:r>
    </w:p>
    <w:p w14:paraId="699C6E97">
      <w:pPr>
        <w:keepLines w:val="0"/>
        <w:spacing w:after="120" w:line="283" w:lineRule="auto"/>
        <w:rPr>
          <w:rFonts w:eastAsiaTheme="minorEastAsia"/>
          <w:sz w:val="24"/>
          <w:szCs w:val="24"/>
        </w:rPr>
      </w:pPr>
      <w:r>
        <w:rPr>
          <w:rFonts w:ascii="Aptos" w:hAnsi="Aptos" w:eastAsiaTheme="minorEastAsia"/>
          <w:b/>
          <w:i w:val="0"/>
          <w:color w:val="222222"/>
          <w:sz w:val="24"/>
          <w:szCs w:val="24"/>
        </w:rPr>
        <w:t>Kata kunci:</w:t>
      </w:r>
      <w:r>
        <w:rPr>
          <w:rFonts w:ascii="Aptos" w:hAnsi="Aptos" w:eastAsiaTheme="minorEastAsia"/>
          <w:b w:val="0"/>
          <w:i w:val="0"/>
          <w:color w:val="222222"/>
          <w:sz w:val="24"/>
          <w:szCs w:val="24"/>
        </w:rPr>
        <w:t xml:space="preserve"> </w:t>
      </w:r>
      <w:r>
        <w:rPr>
          <w:rFonts w:hint="default" w:eastAsiaTheme="minorEastAsia"/>
          <w:b w:val="0"/>
          <w:i w:val="0"/>
          <w:color w:val="222222"/>
          <w:sz w:val="24"/>
          <w:szCs w:val="24"/>
          <w:lang w:val="en-US"/>
        </w:rPr>
        <w:t xml:space="preserve">sistem sapa pangan, </w:t>
      </w:r>
      <w:r>
        <w:rPr>
          <w:rFonts w:ascii="Aptos" w:hAnsi="Aptos" w:eastAsiaTheme="minorEastAsia"/>
          <w:b w:val="0"/>
          <w:i w:val="0"/>
          <w:color w:val="222222"/>
          <w:sz w:val="24"/>
          <w:szCs w:val="24"/>
        </w:rPr>
        <w:t>Data Desa Presisi</w:t>
      </w:r>
      <w:r>
        <w:rPr>
          <w:rFonts w:hint="default" w:eastAsiaTheme="minorEastAsia"/>
          <w:b w:val="0"/>
          <w:i w:val="0"/>
          <w:color w:val="222222"/>
          <w:sz w:val="24"/>
          <w:szCs w:val="24"/>
          <w:lang w:val="en-US"/>
        </w:rPr>
        <w:t xml:space="preserve">, </w:t>
      </w:r>
      <w:r>
        <w:rPr>
          <w:rFonts w:ascii="Aptos" w:hAnsi="Aptos" w:eastAsiaTheme="minorEastAsia"/>
          <w:b w:val="0"/>
          <w:i w:val="0"/>
          <w:color w:val="222222"/>
          <w:sz w:val="24"/>
          <w:szCs w:val="24"/>
        </w:rPr>
        <w:t>OVOP</w:t>
      </w:r>
      <w:r>
        <w:rPr>
          <w:rFonts w:hint="default" w:eastAsiaTheme="minorEastAsia"/>
          <w:b w:val="0"/>
          <w:i w:val="0"/>
          <w:color w:val="222222"/>
          <w:sz w:val="24"/>
          <w:szCs w:val="24"/>
          <w:lang w:val="en-US"/>
        </w:rPr>
        <w:t>-One</w:t>
      </w:r>
      <w:r>
        <w:rPr>
          <w:rFonts w:ascii="Aptos" w:hAnsi="Aptos" w:eastAsiaTheme="minorEastAsia"/>
          <w:b w:val="0"/>
          <w:i w:val="0"/>
          <w:color w:val="222222"/>
          <w:sz w:val="24"/>
          <w:szCs w:val="24"/>
        </w:rPr>
        <w:t xml:space="preserve"> CEO lokal.</w:t>
      </w: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Aptos">
    <w:altName w:val="Helvetica Neue"/>
    <w:panose1 w:val="00000000000000000000"/>
    <w:charset w:val="00"/>
    <w:family w:val="auto"/>
    <w:pitch w:val="default"/>
    <w:sig w:usb0="00000000" w:usb1="00000000" w:usb2="00000000" w:usb3="00000000" w:csb0="00000000" w:csb1="00000000"/>
  </w:font>
  <w:font w:name="Calibri Light">
    <w:altName w:val="Helvetica Neue"/>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黑体-简">
    <w:panose1 w:val="02000000000000000000"/>
    <w:charset w:val="86"/>
    <w:family w:val="auto"/>
    <w:pitch w:val="default"/>
    <w:sig w:usb0="8000002F" w:usb1="0800004A" w:usb2="00000000" w:usb3="00000000" w:csb0="203E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83" w:lineRule="auto"/>
      </w:pPr>
      <w:r>
        <w:separator/>
      </w:r>
    </w:p>
  </w:footnote>
  <w:footnote w:type="continuationSeparator" w:id="1">
    <w:p>
      <w:pPr>
        <w:spacing w:before="0" w:after="0" w:line="283"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DE695D"/>
    <w:rsid w:val="6FFE46A2"/>
    <w:rsid w:val="77D727E0"/>
    <w:rsid w:val="7FEA8830"/>
    <w:rsid w:val="B5BB28F3"/>
    <w:rsid w:val="B7DC51FC"/>
    <w:rsid w:val="EFAF63F7"/>
    <w:rsid w:val="FDBA467D"/>
    <w:rsid w:val="FFDE69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283" w:lineRule="auto"/>
    </w:pPr>
    <w:rPr>
      <w:rFonts w:ascii="Aptos" w:hAnsi="Aptos" w:eastAsiaTheme="minorEastAsia" w:cstheme="minorBidi"/>
      <w:color w:val="222222"/>
      <w:sz w:val="21"/>
      <w:szCs w:val="22"/>
      <w:lang w:val="en-US" w:eastAsia="en-US" w:bidi="ar-SA"/>
    </w:rPr>
  </w:style>
  <w:style w:type="paragraph" w:styleId="2">
    <w:name w:val="heading 1"/>
    <w:basedOn w:val="1"/>
    <w:next w:val="1"/>
    <w:qFormat/>
    <w:uiPriority w:val="9"/>
    <w:pPr>
      <w:keepNext/>
      <w:keepLines/>
      <w:spacing w:before="280" w:after="140"/>
      <w:outlineLvl w:val="0"/>
    </w:pPr>
    <w:rPr>
      <w:rFonts w:asciiTheme="majorHAnsi" w:hAnsiTheme="majorHAnsi" w:eastAsiaTheme="majorEastAsia" w:cstheme="majorBidi"/>
      <w:b/>
      <w:bCs/>
      <w:color w:val="17365D"/>
      <w:sz w:val="32"/>
      <w:szCs w:val="28"/>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Office_12.1.26050.26050_F1E327BC-269C-435d-A152-05C5408002CA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2026-08-22T03:20:00Z</dcterms:created>
  <dc:creator>khairiman</dc:creator>
  <cp:lastModifiedBy>khairiman</cp:lastModifiedBy>
  <dcterms:modified xsi:type="dcterms:W3CDTF">2026-08-24T12:00:13Z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1033-12.1.26050.26050</vt:lpwstr>
  </property>
  <property fmtid="{D5CDD505-2E9C-101B-9397-08002B2CF9AE}" pid="3" name="ICV">
    <vt:lpwstr>CF0B2291BFBC00BE3BEE876AF8741FFF_41</vt:lpwstr>
  </property>
</Properties>
</file>