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6F47AB" w14:textId="77777777" w:rsidR="00A57635" w:rsidRDefault="00000000">
      <w:pPr>
        <w:spacing w:after="200"/>
        <w:jc w:val="center"/>
      </w:pPr>
      <w:r>
        <w:rPr>
          <w:b/>
          <w:bCs/>
          <w:sz w:val="26"/>
          <w:szCs w:val="26"/>
        </w:rPr>
        <w:t>Pola Konsumsi Pangan Lokal dan Perannya bagi Pemulihan Kesehatan Ibu Postpartum di Tana Toraja</w:t>
      </w:r>
    </w:p>
    <w:p w14:paraId="2F1D16F5" w14:textId="6480C84A" w:rsidR="00A57635" w:rsidRDefault="00ED5BF1">
      <w:pPr>
        <w:spacing w:after="60"/>
        <w:jc w:val="center"/>
      </w:pPr>
      <w:r>
        <w:rPr>
          <w:b/>
          <w:bCs/>
          <w:sz w:val="24"/>
          <w:szCs w:val="24"/>
        </w:rPr>
        <w:t>Michelin Sallata</w:t>
      </w:r>
      <w:r w:rsidR="00000000">
        <w:rPr>
          <w:sz w:val="24"/>
          <w:szCs w:val="24"/>
          <w:vertAlign w:val="superscript"/>
        </w:rPr>
        <w:t>1*</w:t>
      </w:r>
      <w:r w:rsidR="00000000">
        <w:rPr>
          <w:b/>
          <w:bCs/>
          <w:sz w:val="24"/>
          <w:szCs w:val="24"/>
        </w:rPr>
        <w:t xml:space="preserve">, </w:t>
      </w:r>
      <w:r>
        <w:rPr>
          <w:b/>
          <w:bCs/>
          <w:sz w:val="24"/>
          <w:szCs w:val="24"/>
        </w:rPr>
        <w:t>Roberto Duma Buladja</w:t>
      </w:r>
      <w:r w:rsidR="00000000">
        <w:rPr>
          <w:sz w:val="24"/>
          <w:szCs w:val="24"/>
          <w:vertAlign w:val="superscript"/>
        </w:rPr>
        <w:t>2</w:t>
      </w:r>
      <w:r w:rsidR="00000000">
        <w:rPr>
          <w:b/>
          <w:bCs/>
          <w:sz w:val="24"/>
          <w:szCs w:val="24"/>
        </w:rPr>
        <w:t xml:space="preserve">, </w:t>
      </w:r>
      <w:r>
        <w:rPr>
          <w:b/>
          <w:bCs/>
          <w:sz w:val="24"/>
          <w:szCs w:val="24"/>
        </w:rPr>
        <w:t>Berthyna Adherline Tukkeng</w:t>
      </w:r>
      <w:r w:rsidR="00000000">
        <w:rPr>
          <w:sz w:val="24"/>
          <w:szCs w:val="24"/>
          <w:vertAlign w:val="superscript"/>
        </w:rPr>
        <w:t>3</w:t>
      </w:r>
    </w:p>
    <w:p w14:paraId="0A067273" w14:textId="00249407" w:rsidR="00A57635" w:rsidRDefault="00000000">
      <w:pPr>
        <w:jc w:val="center"/>
      </w:pPr>
      <w:r>
        <w:rPr>
          <w:sz w:val="24"/>
          <w:szCs w:val="24"/>
          <w:vertAlign w:val="superscript"/>
        </w:rPr>
        <w:t>1</w:t>
      </w:r>
      <w:r>
        <w:rPr>
          <w:sz w:val="24"/>
          <w:szCs w:val="24"/>
        </w:rPr>
        <w:t xml:space="preserve"> </w:t>
      </w:r>
      <w:r w:rsidR="00ED5BF1">
        <w:rPr>
          <w:sz w:val="24"/>
          <w:szCs w:val="24"/>
        </w:rPr>
        <w:t>Yayasan Padolo Toraja Mengabdi</w:t>
      </w:r>
      <w:r>
        <w:rPr>
          <w:sz w:val="24"/>
          <w:szCs w:val="24"/>
        </w:rPr>
        <w:t xml:space="preserve">, </w:t>
      </w:r>
      <w:r w:rsidR="00ED5BF1">
        <w:rPr>
          <w:sz w:val="24"/>
          <w:szCs w:val="24"/>
        </w:rPr>
        <w:t>Tana Toraja</w:t>
      </w:r>
      <w:r>
        <w:rPr>
          <w:sz w:val="24"/>
          <w:szCs w:val="24"/>
        </w:rPr>
        <w:t>, Indonesia</w:t>
      </w:r>
    </w:p>
    <w:p w14:paraId="34615728" w14:textId="2EC1B7F1" w:rsidR="00A57635" w:rsidRDefault="00000000">
      <w:pPr>
        <w:jc w:val="center"/>
      </w:pPr>
      <w:r>
        <w:rPr>
          <w:sz w:val="24"/>
          <w:szCs w:val="24"/>
          <w:vertAlign w:val="superscript"/>
        </w:rPr>
        <w:t>2</w:t>
      </w:r>
      <w:r>
        <w:rPr>
          <w:sz w:val="24"/>
          <w:szCs w:val="24"/>
        </w:rPr>
        <w:t xml:space="preserve"> </w:t>
      </w:r>
      <w:r w:rsidR="00ED5BF1">
        <w:rPr>
          <w:sz w:val="24"/>
          <w:szCs w:val="24"/>
        </w:rPr>
        <w:t>Yayasan POMANARA</w:t>
      </w:r>
      <w:r>
        <w:rPr>
          <w:sz w:val="24"/>
          <w:szCs w:val="24"/>
        </w:rPr>
        <w:t xml:space="preserve">, </w:t>
      </w:r>
      <w:r w:rsidR="00ED5BF1">
        <w:rPr>
          <w:sz w:val="24"/>
          <w:szCs w:val="24"/>
        </w:rPr>
        <w:t>Halmahera Utara</w:t>
      </w:r>
      <w:r>
        <w:rPr>
          <w:sz w:val="24"/>
          <w:szCs w:val="24"/>
        </w:rPr>
        <w:t>, Indonesia</w:t>
      </w:r>
    </w:p>
    <w:p w14:paraId="155967E9" w14:textId="32E7F174" w:rsidR="00A57635" w:rsidRDefault="00000000">
      <w:pPr>
        <w:jc w:val="center"/>
      </w:pPr>
      <w:r>
        <w:rPr>
          <w:sz w:val="24"/>
          <w:szCs w:val="24"/>
          <w:vertAlign w:val="superscript"/>
        </w:rPr>
        <w:t>3</w:t>
      </w:r>
      <w:r>
        <w:rPr>
          <w:sz w:val="24"/>
          <w:szCs w:val="24"/>
        </w:rPr>
        <w:t xml:space="preserve"> </w:t>
      </w:r>
      <w:r w:rsidR="00ED5BF1">
        <w:rPr>
          <w:sz w:val="24"/>
          <w:szCs w:val="24"/>
        </w:rPr>
        <w:t>Yayasan Padolo Toraja Mengabdi</w:t>
      </w:r>
      <w:r>
        <w:rPr>
          <w:sz w:val="24"/>
          <w:szCs w:val="24"/>
        </w:rPr>
        <w:t xml:space="preserve">, </w:t>
      </w:r>
      <w:r w:rsidR="00ED5BF1">
        <w:rPr>
          <w:sz w:val="24"/>
          <w:szCs w:val="24"/>
        </w:rPr>
        <w:t>Tana Toraja</w:t>
      </w:r>
      <w:r>
        <w:rPr>
          <w:sz w:val="24"/>
          <w:szCs w:val="24"/>
        </w:rPr>
        <w:t>, Indonesia</w:t>
      </w:r>
    </w:p>
    <w:p w14:paraId="21F408F9" w14:textId="19DCE678" w:rsidR="00A57635" w:rsidRDefault="00000000">
      <w:pPr>
        <w:spacing w:after="300"/>
        <w:jc w:val="center"/>
      </w:pPr>
      <w:r>
        <w:rPr>
          <w:sz w:val="24"/>
          <w:szCs w:val="24"/>
          <w:vertAlign w:val="superscript"/>
        </w:rPr>
        <w:t>*</w:t>
      </w:r>
      <w:r>
        <w:rPr>
          <w:sz w:val="24"/>
          <w:szCs w:val="24"/>
        </w:rPr>
        <w:t xml:space="preserve"> Email korespondensi: </w:t>
      </w:r>
      <w:r w:rsidR="00ED5BF1">
        <w:rPr>
          <w:sz w:val="24"/>
          <w:szCs w:val="24"/>
        </w:rPr>
        <w:t>michelins38@gmail.com</w:t>
      </w:r>
    </w:p>
    <w:p w14:paraId="2A08FC32" w14:textId="77777777" w:rsidR="00A57635" w:rsidRDefault="00000000">
      <w:pPr>
        <w:spacing w:after="100"/>
      </w:pPr>
      <w:r>
        <w:rPr>
          <w:b/>
          <w:bCs/>
          <w:sz w:val="24"/>
          <w:szCs w:val="24"/>
        </w:rPr>
        <w:t>Abstrak</w:t>
      </w:r>
    </w:p>
    <w:p w14:paraId="35BFC56F" w14:textId="1BDC1688" w:rsidR="00A57635" w:rsidRDefault="00000000">
      <w:pPr>
        <w:spacing w:after="200"/>
        <w:jc w:val="both"/>
      </w:pPr>
      <w:r>
        <w:rPr>
          <w:sz w:val="24"/>
          <w:szCs w:val="24"/>
        </w:rPr>
        <w:t xml:space="preserve">Masa postpartum merupakan periode krusial bagi pemulihan fisik dan gizi ibu, dan di Tana Toraja proses ini tidak terlepas dari sistem pangan lokal serta kebijaksanaan masyarakat adat yang masih dilestarikan hingga kini. Namun, pengetahuan mengenai pola konsumsi pangan lokal pada masa nifas dan kaitannya dengan pengobatan pascamelahirkan masih terbatas didokumentasikan secara ilmiah, sementara sebagian pantangan dan anjuran pangan berpotensi memengaruhi asupan gizi ibu. Penelitian ini bertujuan untuk mengkaji pola konsumsi pangan lokal ibu postpartum di Tana Toraja serta perannya dalam pemulihan kesehatan dan pengobatan pascamelahirkan, termasuk praktik kearifan lokal yang menyertainya. Penelitian menggunakan pendekatan kualitatif etnografi melalui wawancara mendalam dengan ibu postpartum, sando (dukun beranak adat), dan tetua rumpun </w:t>
      </w:r>
      <w:r w:rsidR="00C47E93">
        <w:rPr>
          <w:sz w:val="24"/>
          <w:szCs w:val="24"/>
        </w:rPr>
        <w:t>Tongkonan</w:t>
      </w:r>
      <w:r>
        <w:rPr>
          <w:sz w:val="24"/>
          <w:szCs w:val="24"/>
        </w:rPr>
        <w:t xml:space="preserve">, dilengkapi diskusi kelompok terarah dan observasi partisipatif, dengan analisis data secara tematik. Hasil penelitian menunjukkan bahwa pangan lokal seperti sayur daun singkong, daun kelor, jagung, ubi, dan ikan air tawar dikonsumsi secara khusus oleh ibu nifas karena diyakini mempercepat pemulihan luka, memperlancar produksi ASI, dan menjaga keseimbangan "panas-dingin" tubuh. Praktik ini masih terjaga melalui beberapa kebijaksanaan adat yang tetap dilestarikan, antara lain peran sando dalam meracik pangan dan ramuan pascamelahirkan, pijat tradisional, gotong royong kekerabatan </w:t>
      </w:r>
      <w:r w:rsidR="00C47E93">
        <w:rPr>
          <w:sz w:val="24"/>
          <w:szCs w:val="24"/>
        </w:rPr>
        <w:t>Tongkonan</w:t>
      </w:r>
      <w:r>
        <w:rPr>
          <w:sz w:val="24"/>
          <w:szCs w:val="24"/>
        </w:rPr>
        <w:t xml:space="preserve"> dalam menyediakan pangan bagi ibu nifas, serta pewarisan pengetahuan pangan lokal secara lisan antargenerasi perempuan. Praktik-praktik ini berkontribusi terhadap resiliensi gizi komunitas di tengah keterbatasan akses pangan modern, meski sebagian pantangan pangan tetap berpotensi membatasi asupan gizi. Penelitian ini menyimpulkan bahwa diversifikasi konsumsi pangan lokal Toraja dan kearifan adat yang menyertainya memiliki peran ganda sebagai sumber gizi dan media pengobatan tradisional pascamelahirkan, sehingga perlu didokumentasikan dan diintegrasikan secara selektif ke dalam program kesehatan ibu berbasis bukti tanpa mengikis nilai budaya setempat.</w:t>
      </w:r>
    </w:p>
    <w:p w14:paraId="190600CE" w14:textId="77777777" w:rsidR="00A57635" w:rsidRDefault="00000000">
      <w:r>
        <w:rPr>
          <w:b/>
          <w:bCs/>
          <w:sz w:val="24"/>
          <w:szCs w:val="24"/>
        </w:rPr>
        <w:t xml:space="preserve">Kata kunci: </w:t>
      </w:r>
      <w:r>
        <w:rPr>
          <w:i/>
          <w:iCs/>
          <w:sz w:val="24"/>
          <w:szCs w:val="24"/>
        </w:rPr>
        <w:t>konsumsi pangan lokal, kesehatan postpartum, pengobatan pascamelahirkan, Tana Toraja, resiliensi gizi</w:t>
      </w:r>
    </w:p>
    <w:sectPr w:rsidR="00A5763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A95E52"/>
    <w:multiLevelType w:val="hybridMultilevel"/>
    <w:tmpl w:val="8B363B3A"/>
    <w:lvl w:ilvl="0" w:tplc="7CC8A758">
      <w:start w:val="1"/>
      <w:numFmt w:val="bullet"/>
      <w:lvlText w:val="●"/>
      <w:lvlJc w:val="left"/>
      <w:pPr>
        <w:ind w:left="720" w:hanging="360"/>
      </w:pPr>
    </w:lvl>
    <w:lvl w:ilvl="1" w:tplc="74E4EF0C">
      <w:start w:val="1"/>
      <w:numFmt w:val="bullet"/>
      <w:lvlText w:val="○"/>
      <w:lvlJc w:val="left"/>
      <w:pPr>
        <w:ind w:left="1440" w:hanging="360"/>
      </w:pPr>
    </w:lvl>
    <w:lvl w:ilvl="2" w:tplc="69CAC384">
      <w:start w:val="1"/>
      <w:numFmt w:val="bullet"/>
      <w:lvlText w:val="■"/>
      <w:lvlJc w:val="left"/>
      <w:pPr>
        <w:ind w:left="2160" w:hanging="360"/>
      </w:pPr>
    </w:lvl>
    <w:lvl w:ilvl="3" w:tplc="4E1CE6AC">
      <w:start w:val="1"/>
      <w:numFmt w:val="bullet"/>
      <w:lvlText w:val="●"/>
      <w:lvlJc w:val="left"/>
      <w:pPr>
        <w:ind w:left="2880" w:hanging="360"/>
      </w:pPr>
    </w:lvl>
    <w:lvl w:ilvl="4" w:tplc="D9B80E04">
      <w:start w:val="1"/>
      <w:numFmt w:val="bullet"/>
      <w:lvlText w:val="○"/>
      <w:lvlJc w:val="left"/>
      <w:pPr>
        <w:ind w:left="3600" w:hanging="360"/>
      </w:pPr>
    </w:lvl>
    <w:lvl w:ilvl="5" w:tplc="278C6D48">
      <w:start w:val="1"/>
      <w:numFmt w:val="bullet"/>
      <w:lvlText w:val="■"/>
      <w:lvlJc w:val="left"/>
      <w:pPr>
        <w:ind w:left="4320" w:hanging="360"/>
      </w:pPr>
    </w:lvl>
    <w:lvl w:ilvl="6" w:tplc="D214ECE8">
      <w:start w:val="1"/>
      <w:numFmt w:val="bullet"/>
      <w:lvlText w:val="●"/>
      <w:lvlJc w:val="left"/>
      <w:pPr>
        <w:ind w:left="5040" w:hanging="360"/>
      </w:pPr>
    </w:lvl>
    <w:lvl w:ilvl="7" w:tplc="3B769266">
      <w:start w:val="1"/>
      <w:numFmt w:val="bullet"/>
      <w:lvlText w:val="●"/>
      <w:lvlJc w:val="left"/>
      <w:pPr>
        <w:ind w:left="5760" w:hanging="360"/>
      </w:pPr>
    </w:lvl>
    <w:lvl w:ilvl="8" w:tplc="DDE2BF42">
      <w:start w:val="1"/>
      <w:numFmt w:val="bullet"/>
      <w:lvlText w:val="●"/>
      <w:lvlJc w:val="left"/>
      <w:pPr>
        <w:ind w:left="6480" w:hanging="360"/>
      </w:pPr>
    </w:lvl>
  </w:abstractNum>
  <w:num w:numId="1" w16cid:durableId="64585863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635"/>
    <w:rsid w:val="00831860"/>
    <w:rsid w:val="00A57635"/>
    <w:rsid w:val="00C47E93"/>
    <w:rsid w:val="00ED5BF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028E97DE"/>
  <w15:docId w15:val="{6AC8505E-3993-794D-B9C5-B11B1157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michelins</cp:lastModifiedBy>
  <cp:revision>3</cp:revision>
  <dcterms:created xsi:type="dcterms:W3CDTF">2026-08-21T14:05:00Z</dcterms:created>
  <dcterms:modified xsi:type="dcterms:W3CDTF">2026-08-21T14:05:00Z</dcterms:modified>
</cp:coreProperties>
</file>