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D385B" w14:textId="2AC0995B" w:rsidR="00EB2E37" w:rsidRPr="000D5F71" w:rsidRDefault="00D34818">
      <w:pPr>
        <w:spacing w:after="240"/>
        <w:jc w:val="center"/>
      </w:pPr>
      <w:r w:rsidRPr="000D5F71">
        <w:rPr>
          <w:b/>
          <w:bCs/>
          <w:sz w:val="24"/>
          <w:szCs w:val="24"/>
        </w:rPr>
        <w:t xml:space="preserve">Kerangka </w:t>
      </w:r>
      <w:r w:rsidR="00D6493D" w:rsidRPr="000D5F71">
        <w:rPr>
          <w:b/>
          <w:bCs/>
          <w:sz w:val="24"/>
          <w:szCs w:val="24"/>
        </w:rPr>
        <w:t xml:space="preserve">Rencana </w:t>
      </w:r>
      <w:r w:rsidRPr="000D5F71">
        <w:rPr>
          <w:b/>
          <w:bCs/>
          <w:sz w:val="24"/>
          <w:szCs w:val="24"/>
        </w:rPr>
        <w:t xml:space="preserve">Intervensi untuk Ketahanan Pangan </w:t>
      </w:r>
      <w:r w:rsidR="00D6493D" w:rsidRPr="000D5F71">
        <w:rPr>
          <w:b/>
          <w:bCs/>
          <w:sz w:val="24"/>
          <w:szCs w:val="24"/>
        </w:rPr>
        <w:t xml:space="preserve">Berbasis Kerentanan Penghidupan </w:t>
      </w:r>
      <w:r w:rsidRPr="000D5F71">
        <w:rPr>
          <w:b/>
          <w:bCs/>
          <w:sz w:val="24"/>
          <w:szCs w:val="24"/>
        </w:rPr>
        <w:t>di Nusa Tenggara Timur</w:t>
      </w:r>
    </w:p>
    <w:p w14:paraId="4A47B295" w14:textId="1450EDA7" w:rsidR="00EB2E37" w:rsidRPr="000D5F71" w:rsidRDefault="00D6493D">
      <w:pPr>
        <w:spacing w:after="40"/>
        <w:jc w:val="center"/>
      </w:pPr>
      <w:r w:rsidRPr="000D5F71">
        <w:rPr>
          <w:b/>
          <w:bCs/>
          <w:sz w:val="24"/>
          <w:szCs w:val="24"/>
        </w:rPr>
        <w:t>Jendri Abimelek Nenobais, Harry Tri Atmojo Aksomo, Feri Johana</w:t>
      </w:r>
      <w:r w:rsidRPr="000D5F71">
        <w:rPr>
          <w:b/>
          <w:bCs/>
          <w:sz w:val="16"/>
          <w:szCs w:val="16"/>
          <w:vertAlign w:val="superscript"/>
        </w:rPr>
        <w:t>1*</w:t>
      </w:r>
    </w:p>
    <w:p w14:paraId="3B9AC875" w14:textId="06EDE1F3" w:rsidR="00EB2E37" w:rsidRPr="000D5F71" w:rsidRDefault="00D34818">
      <w:pPr>
        <w:spacing w:after="20"/>
        <w:jc w:val="center"/>
      </w:pPr>
      <w:r w:rsidRPr="000D5F71">
        <w:rPr>
          <w:vertAlign w:val="superscript"/>
        </w:rPr>
        <w:t>1</w:t>
      </w:r>
      <w:r w:rsidRPr="000D5F71">
        <w:rPr>
          <w:sz w:val="24"/>
          <w:szCs w:val="24"/>
        </w:rPr>
        <w:t xml:space="preserve"> </w:t>
      </w:r>
      <w:r w:rsidR="00D6493D" w:rsidRPr="000D5F71">
        <w:rPr>
          <w:sz w:val="24"/>
          <w:szCs w:val="24"/>
        </w:rPr>
        <w:t>Landscapealliance</w:t>
      </w:r>
      <w:r w:rsidRPr="000D5F71">
        <w:rPr>
          <w:sz w:val="24"/>
          <w:szCs w:val="24"/>
        </w:rPr>
        <w:t>, Bogor, Indonesia</w:t>
      </w:r>
    </w:p>
    <w:p w14:paraId="3C091189" w14:textId="3FE77403" w:rsidR="00EB2E37" w:rsidRPr="000D5F71" w:rsidRDefault="00D34818">
      <w:pPr>
        <w:spacing w:after="240"/>
        <w:jc w:val="center"/>
      </w:pPr>
      <w:r w:rsidRPr="000D5F71">
        <w:rPr>
          <w:vertAlign w:val="superscript"/>
        </w:rPr>
        <w:t>*</w:t>
      </w:r>
      <w:r w:rsidRPr="000D5F71">
        <w:rPr>
          <w:sz w:val="24"/>
          <w:szCs w:val="24"/>
        </w:rPr>
        <w:t xml:space="preserve"> Email korespondensi: </w:t>
      </w:r>
      <w:r w:rsidR="00D6493D" w:rsidRPr="000D5F71">
        <w:rPr>
          <w:sz w:val="24"/>
          <w:szCs w:val="24"/>
        </w:rPr>
        <w:t>j.nenobais</w:t>
      </w:r>
      <w:r w:rsidRPr="000D5F71">
        <w:rPr>
          <w:sz w:val="24"/>
          <w:szCs w:val="24"/>
        </w:rPr>
        <w:t>@</w:t>
      </w:r>
      <w:r w:rsidR="00D6493D" w:rsidRPr="000D5F71">
        <w:rPr>
          <w:sz w:val="24"/>
          <w:szCs w:val="24"/>
        </w:rPr>
        <w:t>landscapealliance.org</w:t>
      </w:r>
    </w:p>
    <w:p w14:paraId="42F2973A" w14:textId="77777777" w:rsidR="00EB2E37" w:rsidRPr="000D5F71" w:rsidRDefault="00D34818">
      <w:pPr>
        <w:spacing w:after="200"/>
        <w:jc w:val="center"/>
      </w:pPr>
      <w:r w:rsidRPr="000D5F71">
        <w:rPr>
          <w:b/>
          <w:bCs/>
          <w:sz w:val="24"/>
          <w:szCs w:val="24"/>
        </w:rPr>
        <w:t>Abstrak</w:t>
      </w:r>
    </w:p>
    <w:p w14:paraId="7D29CBF0" w14:textId="79AF3151" w:rsidR="000D5F71" w:rsidRPr="000D5F71" w:rsidRDefault="00D95BA1" w:rsidP="00D95BA1">
      <w:pPr>
        <w:spacing w:after="200"/>
        <w:jc w:val="both"/>
        <w:rPr>
          <w:sz w:val="24"/>
          <w:szCs w:val="24"/>
        </w:rPr>
      </w:pPr>
      <w:r w:rsidRPr="000D5F71">
        <w:rPr>
          <w:sz w:val="24"/>
          <w:szCs w:val="24"/>
        </w:rPr>
        <w:t>Ketahanan pangan di Nusa Tenggara Timur masih tertinggal dibandingkan kondisi nasional, meskipun menunjukkan perbaikan yang konsisten</w:t>
      </w:r>
      <w:r w:rsidR="00FA2329">
        <w:rPr>
          <w:sz w:val="24"/>
          <w:szCs w:val="24"/>
        </w:rPr>
        <w:t>.</w:t>
      </w:r>
      <w:r w:rsidRPr="000D5F71">
        <w:rPr>
          <w:sz w:val="24"/>
          <w:szCs w:val="24"/>
        </w:rPr>
        <w:t xml:space="preserve"> </w:t>
      </w:r>
      <w:r w:rsidR="00FA2329">
        <w:rPr>
          <w:sz w:val="24"/>
          <w:szCs w:val="24"/>
        </w:rPr>
        <w:t>N</w:t>
      </w:r>
      <w:r w:rsidRPr="000D5F71">
        <w:rPr>
          <w:sz w:val="24"/>
          <w:szCs w:val="24"/>
        </w:rPr>
        <w:t xml:space="preserve">amun demikian peningkatan indeks belum sepenuhnya menutup kesenjangan ketahanan pangan antara NTT dan rata-rata nasional, dengan pola kerentanan penghidupan yang berbeda antarwilayah akibat perubahan iklim. </w:t>
      </w:r>
    </w:p>
    <w:p w14:paraId="5396D8BC" w14:textId="77777777" w:rsidR="000D5F71" w:rsidRPr="000D5F71" w:rsidRDefault="00D95BA1" w:rsidP="00D95BA1">
      <w:pPr>
        <w:spacing w:after="200"/>
        <w:jc w:val="both"/>
        <w:rPr>
          <w:sz w:val="24"/>
          <w:szCs w:val="24"/>
        </w:rPr>
      </w:pPr>
      <w:r w:rsidRPr="000D5F71">
        <w:rPr>
          <w:sz w:val="24"/>
          <w:szCs w:val="24"/>
        </w:rPr>
        <w:t xml:space="preserve">Penelitian ini bertujuan merumuskan kerangka intervensi peningkatan ketahanan pangan yang dibedakan menurut tipologi wilayah kerentanan penghidupan di NTT. Sebanyak 51 variabel biofisik dan sosial-ekonomi dikelompokkan melalui </w:t>
      </w:r>
      <w:r w:rsidRPr="000D5F71">
        <w:rPr>
          <w:i/>
          <w:iCs/>
          <w:sz w:val="24"/>
          <w:szCs w:val="24"/>
        </w:rPr>
        <w:t>Principal Component Analysis</w:t>
      </w:r>
      <w:r w:rsidRPr="000D5F71">
        <w:rPr>
          <w:sz w:val="24"/>
          <w:szCs w:val="24"/>
        </w:rPr>
        <w:t xml:space="preserve"> dan </w:t>
      </w:r>
      <w:r w:rsidRPr="000D5F71">
        <w:rPr>
          <w:i/>
          <w:iCs/>
          <w:sz w:val="24"/>
          <w:szCs w:val="24"/>
        </w:rPr>
        <w:t>k-means</w:t>
      </w:r>
      <w:r w:rsidRPr="000D5F71">
        <w:rPr>
          <w:sz w:val="24"/>
          <w:szCs w:val="24"/>
        </w:rPr>
        <w:t xml:space="preserve"> menjadi enam tipologi kecamatan, yang kemudian diverifikasi melalui lokalatih partisipatif bersama 158 pemangku kepentingan menggunakan kerangka </w:t>
      </w:r>
      <w:r w:rsidRPr="000D5F71">
        <w:rPr>
          <w:i/>
          <w:iCs/>
          <w:sz w:val="24"/>
          <w:szCs w:val="24"/>
        </w:rPr>
        <w:t>Driver-Pressure-State-Impact-Response</w:t>
      </w:r>
      <w:r w:rsidRPr="000D5F71">
        <w:rPr>
          <w:sz w:val="24"/>
          <w:szCs w:val="24"/>
        </w:rPr>
        <w:t xml:space="preserve"> untuk mengidentifikasi bentuk kerentanan pangan pada setiap tipologi dan merumuskan strategi intervensinya. </w:t>
      </w:r>
    </w:p>
    <w:p w14:paraId="195470A5" w14:textId="57723638" w:rsidR="000D5F71" w:rsidRPr="000D5F71" w:rsidRDefault="00D95BA1" w:rsidP="00D95BA1">
      <w:pPr>
        <w:spacing w:after="200"/>
        <w:jc w:val="both"/>
        <w:rPr>
          <w:sz w:val="24"/>
          <w:szCs w:val="24"/>
        </w:rPr>
      </w:pPr>
      <w:r w:rsidRPr="000D5F71">
        <w:rPr>
          <w:sz w:val="24"/>
          <w:szCs w:val="24"/>
        </w:rPr>
        <w:t>Hasil perumusan menghasilkan empat kelompok intervensi: diversifikasi produksi dan sumber pangan (</w:t>
      </w:r>
      <w:r w:rsidRPr="000D5F71">
        <w:rPr>
          <w:i/>
          <w:iCs/>
          <w:sz w:val="24"/>
          <w:szCs w:val="24"/>
        </w:rPr>
        <w:t>urban farming</w:t>
      </w:r>
      <w:r w:rsidRPr="000D5F71">
        <w:rPr>
          <w:sz w:val="24"/>
          <w:szCs w:val="24"/>
        </w:rPr>
        <w:t xml:space="preserve">, bibit tanaman tahan iklim, kebun gizi, agroforestri tradisional), penguatan rantai pasok dan stabilisasi harga (gudang pangan, pasar daring, BUMD penstabil harga), peningkatan kapasitas adaptif petani (pelatihan bertani adaptif, pertanian cerdas iklim, varietas tahan kering), serta intervensi gizi dan layanan dasar (bantuan pangan bergizi, edukasi konsumsi, penguatan tenaga kesehatan). Bobot keempat kelompok berbeda antartipologi: wilayah dataran rendah kering dengan lebih dari 60 persen rumah tangga di bawah garis kemiskinan memerlukan stabilisasi harga dan bantuan pangan langsung, sedangkan wilayah hutan-savana rawan kebakaran lebih membutuhkan penguatan agroforestri tradisional dan akses air. </w:t>
      </w:r>
    </w:p>
    <w:p w14:paraId="3FD4FC49" w14:textId="18F565F0" w:rsidR="00D95BA1" w:rsidRPr="000D5F71" w:rsidRDefault="008A6C91" w:rsidP="00D95BA1">
      <w:pPr>
        <w:spacing w:after="200"/>
        <w:jc w:val="both"/>
      </w:pPr>
      <w:r w:rsidRPr="000D5F71">
        <w:rPr>
          <w:sz w:val="24"/>
          <w:szCs w:val="24"/>
        </w:rPr>
        <w:t>Kesimp</w:t>
      </w:r>
      <w:r w:rsidR="000D5F71" w:rsidRPr="000D5F71">
        <w:rPr>
          <w:sz w:val="24"/>
          <w:szCs w:val="24"/>
        </w:rPr>
        <w:t>ulan</w:t>
      </w:r>
      <w:r w:rsidRPr="000D5F71">
        <w:rPr>
          <w:sz w:val="24"/>
          <w:szCs w:val="24"/>
        </w:rPr>
        <w:t xml:space="preserve"> kajian ini </w:t>
      </w:r>
      <w:r w:rsidR="002E3ECA" w:rsidRPr="000D5F71">
        <w:rPr>
          <w:sz w:val="24"/>
          <w:szCs w:val="24"/>
        </w:rPr>
        <w:t>a</w:t>
      </w:r>
      <w:r w:rsidRPr="000D5F71">
        <w:rPr>
          <w:sz w:val="24"/>
          <w:szCs w:val="24"/>
        </w:rPr>
        <w:t xml:space="preserve">dalah bahwa </w:t>
      </w:r>
      <w:r w:rsidR="00D95BA1" w:rsidRPr="000D5F71">
        <w:rPr>
          <w:sz w:val="24"/>
          <w:szCs w:val="24"/>
        </w:rPr>
        <w:t>peningkatan ketahanan pangan di NTT menuntut kombinasi intervensi yang disesuaikan dengan tipologi wilayah, bukan program generik yang seragam; pemerintah kabupaten dan mitra pembangunan disarankan menjadikan tipologi wilayah sebagai titik masuk perencanaan sebelum memilih kombinasi intervensi yang relevan.</w:t>
      </w:r>
    </w:p>
    <w:p w14:paraId="759542C8" w14:textId="71148B00" w:rsidR="00EB2E37" w:rsidRPr="00D95BA1" w:rsidRDefault="00D34818">
      <w:pPr>
        <w:spacing w:after="100"/>
      </w:pPr>
      <w:r w:rsidRPr="000D5F71">
        <w:rPr>
          <w:b/>
          <w:bCs/>
          <w:sz w:val="24"/>
          <w:szCs w:val="24"/>
        </w:rPr>
        <w:t xml:space="preserve">Kata kunci: </w:t>
      </w:r>
      <w:r w:rsidRPr="000D5F71">
        <w:rPr>
          <w:i/>
          <w:iCs/>
          <w:sz w:val="24"/>
          <w:szCs w:val="24"/>
        </w:rPr>
        <w:t xml:space="preserve">ketahanan pangan, strategi adaptasi, tipologi wilayah, </w:t>
      </w:r>
      <w:r w:rsidR="00D95BA1" w:rsidRPr="000D5F71">
        <w:rPr>
          <w:i/>
          <w:iCs/>
          <w:sz w:val="24"/>
          <w:szCs w:val="24"/>
        </w:rPr>
        <w:t xml:space="preserve">kerentanan wilayah, </w:t>
      </w:r>
      <w:r w:rsidRPr="000D5F71">
        <w:rPr>
          <w:i/>
          <w:iCs/>
          <w:sz w:val="24"/>
          <w:szCs w:val="24"/>
        </w:rPr>
        <w:t>Nusa Tenggara Timur</w:t>
      </w:r>
    </w:p>
    <w:sectPr w:rsidR="00EB2E37" w:rsidRPr="00D95BA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A32F9"/>
    <w:multiLevelType w:val="hybridMultilevel"/>
    <w:tmpl w:val="7B0AA244"/>
    <w:lvl w:ilvl="0" w:tplc="8C425428">
      <w:start w:val="1"/>
      <w:numFmt w:val="bullet"/>
      <w:lvlText w:val="●"/>
      <w:lvlJc w:val="left"/>
      <w:pPr>
        <w:ind w:left="720" w:hanging="360"/>
      </w:pPr>
    </w:lvl>
    <w:lvl w:ilvl="1" w:tplc="EF00524E">
      <w:start w:val="1"/>
      <w:numFmt w:val="bullet"/>
      <w:lvlText w:val="○"/>
      <w:lvlJc w:val="left"/>
      <w:pPr>
        <w:ind w:left="1440" w:hanging="360"/>
      </w:pPr>
    </w:lvl>
    <w:lvl w:ilvl="2" w:tplc="CE54F81E">
      <w:start w:val="1"/>
      <w:numFmt w:val="bullet"/>
      <w:lvlText w:val="■"/>
      <w:lvlJc w:val="left"/>
      <w:pPr>
        <w:ind w:left="2160" w:hanging="360"/>
      </w:pPr>
    </w:lvl>
    <w:lvl w:ilvl="3" w:tplc="2F4CF82E">
      <w:start w:val="1"/>
      <w:numFmt w:val="bullet"/>
      <w:lvlText w:val="●"/>
      <w:lvlJc w:val="left"/>
      <w:pPr>
        <w:ind w:left="2880" w:hanging="360"/>
      </w:pPr>
    </w:lvl>
    <w:lvl w:ilvl="4" w:tplc="A1748904">
      <w:start w:val="1"/>
      <w:numFmt w:val="bullet"/>
      <w:lvlText w:val="○"/>
      <w:lvlJc w:val="left"/>
      <w:pPr>
        <w:ind w:left="3600" w:hanging="360"/>
      </w:pPr>
    </w:lvl>
    <w:lvl w:ilvl="5" w:tplc="C1B0055A">
      <w:start w:val="1"/>
      <w:numFmt w:val="bullet"/>
      <w:lvlText w:val="■"/>
      <w:lvlJc w:val="left"/>
      <w:pPr>
        <w:ind w:left="4320" w:hanging="360"/>
      </w:pPr>
    </w:lvl>
    <w:lvl w:ilvl="6" w:tplc="9BAC8448">
      <w:start w:val="1"/>
      <w:numFmt w:val="bullet"/>
      <w:lvlText w:val="●"/>
      <w:lvlJc w:val="left"/>
      <w:pPr>
        <w:ind w:left="5040" w:hanging="360"/>
      </w:pPr>
    </w:lvl>
    <w:lvl w:ilvl="7" w:tplc="46662B0E">
      <w:start w:val="1"/>
      <w:numFmt w:val="bullet"/>
      <w:lvlText w:val="●"/>
      <w:lvlJc w:val="left"/>
      <w:pPr>
        <w:ind w:left="5760" w:hanging="360"/>
      </w:pPr>
    </w:lvl>
    <w:lvl w:ilvl="8" w:tplc="2FD430AA">
      <w:start w:val="1"/>
      <w:numFmt w:val="bullet"/>
      <w:lvlText w:val="●"/>
      <w:lvlJc w:val="left"/>
      <w:pPr>
        <w:ind w:left="6480" w:hanging="360"/>
      </w:pPr>
    </w:lvl>
  </w:abstractNum>
  <w:num w:numId="1" w16cid:durableId="13359142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37"/>
    <w:rsid w:val="000A0F0D"/>
    <w:rsid w:val="000D5F71"/>
    <w:rsid w:val="002E3ECA"/>
    <w:rsid w:val="005910D7"/>
    <w:rsid w:val="0083461F"/>
    <w:rsid w:val="008A6C91"/>
    <w:rsid w:val="00CC0A63"/>
    <w:rsid w:val="00CD1027"/>
    <w:rsid w:val="00CD6B8F"/>
    <w:rsid w:val="00D34818"/>
    <w:rsid w:val="00D6493D"/>
    <w:rsid w:val="00D95BA1"/>
    <w:rsid w:val="00E80126"/>
    <w:rsid w:val="00EB10D1"/>
    <w:rsid w:val="00EB2E37"/>
    <w:rsid w:val="00FA23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5100"/>
  <w15:docId w15:val="{525276A4-BE97-4AA4-A543-89BE1476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d-ID"/>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ICRAF Indonesia</cp:lastModifiedBy>
  <cp:revision>6</cp:revision>
  <dcterms:created xsi:type="dcterms:W3CDTF">2026-07-24T11:53:00Z</dcterms:created>
  <dcterms:modified xsi:type="dcterms:W3CDTF">2026-07-24T14:50:00Z</dcterms:modified>
</cp:coreProperties>
</file>