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09C5" w14:textId="77777777" w:rsidR="00634E9D" w:rsidRDefault="00634E9D" w:rsidP="00634E9D">
      <w:pPr>
        <w:jc w:val="center"/>
        <w:rPr>
          <w:b/>
          <w:bCs/>
          <w:sz w:val="24"/>
          <w:szCs w:val="24"/>
          <w:lang w:val="nb-NO"/>
        </w:rPr>
      </w:pPr>
      <w:r>
        <w:rPr>
          <w:b/>
          <w:bCs/>
          <w:sz w:val="24"/>
          <w:szCs w:val="24"/>
          <w:lang w:val="nb-NO"/>
        </w:rPr>
        <w:t xml:space="preserve">Harmoni </w:t>
      </w:r>
      <w:r w:rsidRPr="00634E9D">
        <w:rPr>
          <w:b/>
          <w:bCs/>
          <w:sz w:val="24"/>
          <w:szCs w:val="24"/>
          <w:lang w:val="nb-NO"/>
        </w:rPr>
        <w:t>Strategi</w:t>
      </w:r>
      <w:r>
        <w:rPr>
          <w:b/>
          <w:bCs/>
          <w:sz w:val="24"/>
          <w:szCs w:val="24"/>
          <w:lang w:val="nb-NO"/>
        </w:rPr>
        <w:t xml:space="preserve"> dan </w:t>
      </w:r>
      <w:r w:rsidRPr="00634E9D">
        <w:rPr>
          <w:b/>
          <w:bCs/>
          <w:sz w:val="24"/>
          <w:szCs w:val="24"/>
          <w:lang w:val="nb-NO"/>
        </w:rPr>
        <w:t>Intervensi</w:t>
      </w:r>
      <w:r>
        <w:rPr>
          <w:b/>
          <w:bCs/>
          <w:sz w:val="24"/>
          <w:szCs w:val="24"/>
          <w:lang w:val="nb-NO"/>
        </w:rPr>
        <w:t xml:space="preserve"> Peningkatan </w:t>
      </w:r>
      <w:r w:rsidRPr="00634E9D">
        <w:rPr>
          <w:b/>
          <w:bCs/>
          <w:sz w:val="24"/>
          <w:szCs w:val="24"/>
          <w:lang w:val="nb-NO"/>
        </w:rPr>
        <w:t xml:space="preserve">Ketahanan Pangan </w:t>
      </w:r>
    </w:p>
    <w:p w14:paraId="7F259F36" w14:textId="521C0667" w:rsidR="00185BA9" w:rsidRDefault="00927593" w:rsidP="00634E9D">
      <w:pPr>
        <w:jc w:val="center"/>
        <w:rPr>
          <w:b/>
          <w:bCs/>
          <w:sz w:val="24"/>
          <w:szCs w:val="24"/>
          <w:lang w:val="nb-NO"/>
        </w:rPr>
      </w:pPr>
      <w:r>
        <w:rPr>
          <w:b/>
          <w:bCs/>
          <w:sz w:val="24"/>
          <w:szCs w:val="24"/>
          <w:lang w:val="nb-NO"/>
        </w:rPr>
        <w:t>d</w:t>
      </w:r>
      <w:r w:rsidR="00634E9D" w:rsidRPr="00634E9D">
        <w:rPr>
          <w:b/>
          <w:bCs/>
          <w:sz w:val="24"/>
          <w:szCs w:val="24"/>
          <w:lang w:val="nb-NO"/>
        </w:rPr>
        <w:t>alam Pertumbuhan Ekonomi Hijau NTT</w:t>
      </w:r>
    </w:p>
    <w:p w14:paraId="31D5D274" w14:textId="77777777" w:rsidR="00634E9D" w:rsidRPr="00634E9D" w:rsidRDefault="00634E9D" w:rsidP="00634E9D">
      <w:pPr>
        <w:jc w:val="center"/>
        <w:rPr>
          <w:lang w:val="nb-NO"/>
        </w:rPr>
      </w:pPr>
    </w:p>
    <w:p w14:paraId="6159D25A" w14:textId="5429978E" w:rsidR="00185BA9" w:rsidRPr="00634E9D" w:rsidRDefault="00532FE0">
      <w:pPr>
        <w:jc w:val="center"/>
        <w:rPr>
          <w:lang w:val="nb-NO"/>
        </w:rPr>
      </w:pPr>
      <w:r w:rsidRPr="00634E9D">
        <w:rPr>
          <w:b/>
          <w:bCs/>
          <w:sz w:val="24"/>
          <w:szCs w:val="24"/>
          <w:lang w:val="nb-NO"/>
        </w:rPr>
        <w:t>Petronella Pakereng</w:t>
      </w:r>
      <w:r w:rsidRPr="00634E9D">
        <w:rPr>
          <w:b/>
          <w:bCs/>
          <w:sz w:val="24"/>
          <w:szCs w:val="24"/>
          <w:vertAlign w:val="superscript"/>
          <w:lang w:val="nb-NO"/>
        </w:rPr>
        <w:t>1</w:t>
      </w:r>
      <w:r w:rsidRPr="00634E9D">
        <w:rPr>
          <w:b/>
          <w:bCs/>
          <w:sz w:val="24"/>
          <w:szCs w:val="24"/>
          <w:lang w:val="nb-NO"/>
        </w:rPr>
        <w:t>, Ira Ratna</w:t>
      </w:r>
      <w:r w:rsidR="00B95A4F">
        <w:rPr>
          <w:b/>
          <w:bCs/>
          <w:sz w:val="24"/>
          <w:szCs w:val="24"/>
          <w:lang w:val="nb-NO"/>
        </w:rPr>
        <w:t xml:space="preserve"> S</w:t>
      </w:r>
      <w:r w:rsidRPr="00634E9D">
        <w:rPr>
          <w:b/>
          <w:bCs/>
          <w:sz w:val="24"/>
          <w:szCs w:val="24"/>
          <w:lang w:val="nb-NO"/>
        </w:rPr>
        <w:t>ari</w:t>
      </w:r>
      <w:r w:rsidR="00634E9D">
        <w:rPr>
          <w:b/>
          <w:bCs/>
          <w:sz w:val="24"/>
          <w:szCs w:val="24"/>
          <w:vertAlign w:val="superscript"/>
          <w:lang w:val="nb-NO"/>
        </w:rPr>
        <w:t>2</w:t>
      </w:r>
      <w:r w:rsidRPr="00634E9D">
        <w:rPr>
          <w:b/>
          <w:bCs/>
          <w:sz w:val="24"/>
          <w:szCs w:val="24"/>
          <w:lang w:val="nb-NO"/>
        </w:rPr>
        <w:t>, Feri Johana</w:t>
      </w:r>
      <w:r w:rsidR="00634E9D">
        <w:rPr>
          <w:b/>
          <w:bCs/>
          <w:sz w:val="24"/>
          <w:szCs w:val="24"/>
          <w:vertAlign w:val="superscript"/>
          <w:lang w:val="nb-NO"/>
        </w:rPr>
        <w:t>2</w:t>
      </w:r>
      <w:r w:rsidRPr="00634E9D">
        <w:rPr>
          <w:b/>
          <w:bCs/>
          <w:sz w:val="24"/>
          <w:szCs w:val="24"/>
          <w:vertAlign w:val="superscript"/>
          <w:lang w:val="nb-NO"/>
        </w:rPr>
        <w:t>*</w:t>
      </w:r>
    </w:p>
    <w:p w14:paraId="4DE7AAB9" w14:textId="3187DE40" w:rsidR="00185BA9" w:rsidRDefault="00532FE0">
      <w:pPr>
        <w:jc w:val="center"/>
        <w:rPr>
          <w:i/>
          <w:iCs/>
          <w:sz w:val="24"/>
          <w:szCs w:val="24"/>
          <w:lang w:val="nb-NO"/>
        </w:rPr>
      </w:pPr>
      <w:r w:rsidRPr="00634E9D">
        <w:rPr>
          <w:i/>
          <w:iCs/>
          <w:sz w:val="24"/>
          <w:szCs w:val="24"/>
          <w:vertAlign w:val="superscript"/>
          <w:lang w:val="nb-NO"/>
        </w:rPr>
        <w:t>1</w:t>
      </w:r>
      <w:r w:rsidRPr="00634E9D">
        <w:rPr>
          <w:i/>
          <w:iCs/>
          <w:sz w:val="24"/>
          <w:szCs w:val="24"/>
          <w:lang w:val="nb-NO"/>
        </w:rPr>
        <w:t xml:space="preserve"> </w:t>
      </w:r>
      <w:r w:rsidR="00B41AC7">
        <w:rPr>
          <w:i/>
          <w:iCs/>
          <w:sz w:val="24"/>
          <w:szCs w:val="24"/>
          <w:lang w:val="nb-NO"/>
        </w:rPr>
        <w:t>Bapperida NTT</w:t>
      </w:r>
    </w:p>
    <w:p w14:paraId="72E8B810" w14:textId="73049C53" w:rsidR="0007269A" w:rsidRPr="0007269A" w:rsidRDefault="0007269A">
      <w:pPr>
        <w:jc w:val="center"/>
        <w:rPr>
          <w:lang w:val="en-US"/>
        </w:rPr>
      </w:pPr>
      <w:r w:rsidRPr="0007269A">
        <w:rPr>
          <w:i/>
          <w:iCs/>
          <w:sz w:val="24"/>
          <w:szCs w:val="24"/>
          <w:vertAlign w:val="superscript"/>
          <w:lang w:val="en-US"/>
        </w:rPr>
        <w:t>2</w:t>
      </w:r>
      <w:r w:rsidRPr="0007269A">
        <w:rPr>
          <w:i/>
          <w:iCs/>
          <w:sz w:val="24"/>
          <w:szCs w:val="24"/>
          <w:lang w:val="en-US"/>
        </w:rPr>
        <w:t>Landscape Alliance I</w:t>
      </w:r>
      <w:r>
        <w:rPr>
          <w:i/>
          <w:iCs/>
          <w:sz w:val="24"/>
          <w:szCs w:val="24"/>
          <w:lang w:val="en-US"/>
        </w:rPr>
        <w:t>ndonesia, Bogor</w:t>
      </w:r>
    </w:p>
    <w:p w14:paraId="4B8D67DA" w14:textId="7C0136F2" w:rsidR="00185BA9" w:rsidRPr="0007269A" w:rsidRDefault="00532FE0">
      <w:pPr>
        <w:spacing w:after="200"/>
        <w:jc w:val="center"/>
        <w:rPr>
          <w:lang w:val="en-US"/>
        </w:rPr>
      </w:pPr>
      <w:r w:rsidRPr="0007269A">
        <w:rPr>
          <w:sz w:val="24"/>
          <w:szCs w:val="24"/>
          <w:lang w:val="en-US"/>
        </w:rPr>
        <w:t xml:space="preserve">Email </w:t>
      </w:r>
      <w:proofErr w:type="spellStart"/>
      <w:r w:rsidRPr="0007269A">
        <w:rPr>
          <w:sz w:val="24"/>
          <w:szCs w:val="24"/>
          <w:lang w:val="en-US"/>
        </w:rPr>
        <w:t>korespondensi</w:t>
      </w:r>
      <w:proofErr w:type="spellEnd"/>
      <w:r w:rsidRPr="0007269A">
        <w:rPr>
          <w:sz w:val="24"/>
          <w:szCs w:val="24"/>
          <w:lang w:val="en-US"/>
        </w:rPr>
        <w:t xml:space="preserve">: </w:t>
      </w:r>
      <w:r w:rsidR="002C7DBE" w:rsidRPr="002C7DBE">
        <w:rPr>
          <w:sz w:val="24"/>
          <w:szCs w:val="24"/>
          <w:lang w:val="en-US"/>
        </w:rPr>
        <w:t>pakereng24nela@gmail.com</w:t>
      </w:r>
    </w:p>
    <w:p w14:paraId="4A035403" w14:textId="77777777" w:rsidR="00634E9D" w:rsidRPr="0007269A" w:rsidRDefault="00634E9D">
      <w:pPr>
        <w:spacing w:after="200"/>
        <w:jc w:val="center"/>
        <w:rPr>
          <w:b/>
          <w:bCs/>
          <w:sz w:val="24"/>
          <w:szCs w:val="24"/>
          <w:lang w:val="en-US"/>
        </w:rPr>
      </w:pPr>
    </w:p>
    <w:p w14:paraId="0AD5FE93" w14:textId="4E7A6F0E" w:rsidR="00185BA9" w:rsidRPr="00634E9D" w:rsidRDefault="00532FE0">
      <w:pPr>
        <w:spacing w:after="200"/>
        <w:jc w:val="center"/>
        <w:rPr>
          <w:lang w:val="nb-NO"/>
        </w:rPr>
      </w:pPr>
      <w:r w:rsidRPr="00634E9D">
        <w:rPr>
          <w:b/>
          <w:bCs/>
          <w:sz w:val="24"/>
          <w:szCs w:val="24"/>
          <w:lang w:val="nb-NO"/>
        </w:rPr>
        <w:t>Abstrak</w:t>
      </w:r>
    </w:p>
    <w:p w14:paraId="032ACAA9" w14:textId="77777777" w:rsidR="007D4694" w:rsidRDefault="00532FE0">
      <w:pPr>
        <w:spacing w:after="200"/>
        <w:jc w:val="both"/>
        <w:rPr>
          <w:sz w:val="24"/>
          <w:szCs w:val="24"/>
          <w:lang w:val="nb-NO"/>
        </w:rPr>
      </w:pPr>
      <w:r w:rsidRPr="00634E9D">
        <w:rPr>
          <w:sz w:val="24"/>
          <w:szCs w:val="24"/>
          <w:lang w:val="nb-NO"/>
        </w:rPr>
        <w:t xml:space="preserve">Nusa Tenggara Timur (NTT) menghadapi tantangan ketahanan pangan yang serius akibat kondisi geofisik kepulauan beriklim semi-arid, ketergantungan tinggi masyarakat pada pertanian lahan kering, dan degradasi lahan akibat erosi, yang berkorelasi dengan tingginya prevalensi </w:t>
      </w:r>
      <w:r w:rsidRPr="00634E9D">
        <w:rPr>
          <w:i/>
          <w:iCs/>
          <w:sz w:val="24"/>
          <w:szCs w:val="24"/>
          <w:lang w:val="nb-NO"/>
        </w:rPr>
        <w:t>stunting</w:t>
      </w:r>
      <w:r w:rsidRPr="00634E9D">
        <w:rPr>
          <w:sz w:val="24"/>
          <w:szCs w:val="24"/>
          <w:lang w:val="nb-NO"/>
        </w:rPr>
        <w:t xml:space="preserve"> balita yang mencapai 37% pada tahun 2024 dan terpusat di wilayah rentan seperti Sabu Raijua, Sumba, dan Timor. Pemerintah Provinsi NTT merespons tantangan tersebut melalui Rencana Induk dan Peta Jalan Pertumbuhan Ekonomi Hijau (PEH) NTT 2025–2045 yang memuat enam strategi, 63 intervensi, dan 288 aktivitas berbasis bentang lahan. Penelitian ini bertujuan mengelaborasi strategi, intervensi, dan aktivitas dalam dokumen PEH NTT yang berkontribusi terhadap ketahanan pangan, mencakup dimensi ketersediaan, akses,</w:t>
      </w:r>
      <w:r w:rsidRPr="00634E9D">
        <w:rPr>
          <w:sz w:val="24"/>
          <w:szCs w:val="24"/>
          <w:lang w:val="nb-NO"/>
        </w:rPr>
        <w:t xml:space="preserve"> dan distribusi pangan. </w:t>
      </w:r>
    </w:p>
    <w:p w14:paraId="668BC576" w14:textId="77777777" w:rsidR="007D4694" w:rsidRDefault="00532FE0">
      <w:pPr>
        <w:spacing w:after="200"/>
        <w:jc w:val="both"/>
        <w:rPr>
          <w:sz w:val="24"/>
          <w:szCs w:val="24"/>
          <w:lang w:val="nb-NO"/>
        </w:rPr>
      </w:pPr>
      <w:r w:rsidRPr="00634E9D">
        <w:rPr>
          <w:sz w:val="24"/>
          <w:szCs w:val="24"/>
          <w:lang w:val="nb-NO"/>
        </w:rPr>
        <w:t>Metode yang digunakan adalah analisis dokumen (</w:t>
      </w:r>
      <w:r w:rsidRPr="00634E9D">
        <w:rPr>
          <w:i/>
          <w:iCs/>
          <w:sz w:val="24"/>
          <w:szCs w:val="24"/>
          <w:lang w:val="nb-NO"/>
        </w:rPr>
        <w:t>desk review</w:t>
      </w:r>
      <w:r w:rsidRPr="00634E9D">
        <w:rPr>
          <w:sz w:val="24"/>
          <w:szCs w:val="24"/>
          <w:lang w:val="nb-NO"/>
        </w:rPr>
        <w:t>) secara kualitatif terhadap Rencana Induk dan Peta Jalan PEH NTT, dengan memetakan setiap intervensi dan aktivitas pada keenam strategi terhadap indikator makro ketahanan pangan yang telah disepakati secara partisipatif oleh para pemangku kepentingan. Hasil analisis menunjukkan bahwa penguatan ketahanan pangan terintegrasi lintas strategi, terutama melalui Strategi 1 (tata guna lahan berkelanjutan) berupa alokasi ruang untuk komoditas jagung, padang penggembalaan, dan perikanan/tambak serta perluasan agrof</w:t>
      </w:r>
      <w:r w:rsidRPr="00634E9D">
        <w:rPr>
          <w:sz w:val="24"/>
          <w:szCs w:val="24"/>
          <w:lang w:val="nb-NO"/>
        </w:rPr>
        <w:t xml:space="preserve">orestri; Strategi 2 melalui pengembangan teknologi pertanian cerdas iklim dan penguatan modal penghidupan yang sensitif GEDSI; Strategi 3 melalui optimalisasi produktivitas komoditas pangan lokal seperti jagung tahan iklim dan penerapan </w:t>
      </w:r>
      <w:r w:rsidRPr="00634E9D">
        <w:rPr>
          <w:i/>
          <w:iCs/>
          <w:sz w:val="24"/>
          <w:szCs w:val="24"/>
          <w:lang w:val="nb-NO"/>
        </w:rPr>
        <w:t>Good Agricultural Practices</w:t>
      </w:r>
      <w:r w:rsidRPr="00634E9D">
        <w:rPr>
          <w:sz w:val="24"/>
          <w:szCs w:val="24"/>
          <w:lang w:val="nb-NO"/>
        </w:rPr>
        <w:t xml:space="preserve">; serta Strategi 5 melalui restorasi DAS dan penguatan ketahanan air. </w:t>
      </w:r>
    </w:p>
    <w:p w14:paraId="4E9401DA" w14:textId="1BAD686C" w:rsidR="00185BA9" w:rsidRPr="00634E9D" w:rsidRDefault="00532FE0">
      <w:pPr>
        <w:spacing w:after="200"/>
        <w:jc w:val="both"/>
        <w:rPr>
          <w:lang w:val="nb-NO"/>
        </w:rPr>
      </w:pPr>
      <w:r w:rsidRPr="00634E9D">
        <w:rPr>
          <w:sz w:val="24"/>
          <w:szCs w:val="24"/>
          <w:lang w:val="nb-NO"/>
        </w:rPr>
        <w:t xml:space="preserve">Proyeksi indikator makro menunjukkan skenario PEH berpotensi meningkatkan penyediaan pangan hingga 24% dibandingkan skenario </w:t>
      </w:r>
      <w:r w:rsidRPr="00634E9D">
        <w:rPr>
          <w:i/>
          <w:iCs/>
          <w:sz w:val="24"/>
          <w:szCs w:val="24"/>
          <w:lang w:val="nb-NO"/>
        </w:rPr>
        <w:t>Business as Usual</w:t>
      </w:r>
      <w:r w:rsidRPr="00634E9D">
        <w:rPr>
          <w:sz w:val="24"/>
          <w:szCs w:val="24"/>
          <w:lang w:val="nb-NO"/>
        </w:rPr>
        <w:t xml:space="preserve"> pada tahun 2050. Studi ini menyimpulkan bahwa ketahanan pangan di NTT merupakan hasil integrasi lintas sektor dalam perencanaan bentang lahan, bukan intervensi tunggal, dan merekomendasikan penguatan koordinasi implementasi serta pemantauan lintas strategi agar target ketahanan pangan PEH NTT dapat tercapai secara konsisten hingga tahun 2050.</w:t>
      </w:r>
    </w:p>
    <w:p w14:paraId="1F17E7BB" w14:textId="77777777" w:rsidR="00185BA9" w:rsidRPr="00634E9D" w:rsidRDefault="00532FE0">
      <w:pPr>
        <w:rPr>
          <w:lang w:val="nb-NO"/>
        </w:rPr>
      </w:pPr>
      <w:r w:rsidRPr="00634E9D">
        <w:rPr>
          <w:b/>
          <w:bCs/>
          <w:sz w:val="24"/>
          <w:szCs w:val="24"/>
          <w:lang w:val="nb-NO"/>
        </w:rPr>
        <w:t xml:space="preserve">Kata kunci: </w:t>
      </w:r>
      <w:r w:rsidRPr="00634E9D">
        <w:rPr>
          <w:i/>
          <w:iCs/>
          <w:sz w:val="24"/>
          <w:szCs w:val="24"/>
          <w:lang w:val="nb-NO"/>
        </w:rPr>
        <w:t>ketahanan pangan, pertumbuhan ekonomi hijau, strategi bentang lahan</w:t>
      </w:r>
    </w:p>
    <w:sectPr w:rsidR="00185BA9" w:rsidRPr="00634E9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46810"/>
    <w:multiLevelType w:val="hybridMultilevel"/>
    <w:tmpl w:val="02002930"/>
    <w:lvl w:ilvl="0" w:tplc="59F69F2C">
      <w:start w:val="1"/>
      <w:numFmt w:val="bullet"/>
      <w:lvlText w:val="●"/>
      <w:lvlJc w:val="left"/>
      <w:pPr>
        <w:ind w:left="720" w:hanging="360"/>
      </w:pPr>
    </w:lvl>
    <w:lvl w:ilvl="1" w:tplc="E108A902">
      <w:start w:val="1"/>
      <w:numFmt w:val="bullet"/>
      <w:lvlText w:val="○"/>
      <w:lvlJc w:val="left"/>
      <w:pPr>
        <w:ind w:left="1440" w:hanging="360"/>
      </w:pPr>
    </w:lvl>
    <w:lvl w:ilvl="2" w:tplc="4732D3EC">
      <w:start w:val="1"/>
      <w:numFmt w:val="bullet"/>
      <w:lvlText w:val="■"/>
      <w:lvlJc w:val="left"/>
      <w:pPr>
        <w:ind w:left="2160" w:hanging="360"/>
      </w:pPr>
    </w:lvl>
    <w:lvl w:ilvl="3" w:tplc="ACA6CF2E">
      <w:start w:val="1"/>
      <w:numFmt w:val="bullet"/>
      <w:lvlText w:val="●"/>
      <w:lvlJc w:val="left"/>
      <w:pPr>
        <w:ind w:left="2880" w:hanging="360"/>
      </w:pPr>
    </w:lvl>
    <w:lvl w:ilvl="4" w:tplc="CFE8A3CE">
      <w:start w:val="1"/>
      <w:numFmt w:val="bullet"/>
      <w:lvlText w:val="○"/>
      <w:lvlJc w:val="left"/>
      <w:pPr>
        <w:ind w:left="3600" w:hanging="360"/>
      </w:pPr>
    </w:lvl>
    <w:lvl w:ilvl="5" w:tplc="A6103C42">
      <w:start w:val="1"/>
      <w:numFmt w:val="bullet"/>
      <w:lvlText w:val="■"/>
      <w:lvlJc w:val="left"/>
      <w:pPr>
        <w:ind w:left="4320" w:hanging="360"/>
      </w:pPr>
    </w:lvl>
    <w:lvl w:ilvl="6" w:tplc="2D4E8416">
      <w:start w:val="1"/>
      <w:numFmt w:val="bullet"/>
      <w:lvlText w:val="●"/>
      <w:lvlJc w:val="left"/>
      <w:pPr>
        <w:ind w:left="5040" w:hanging="360"/>
      </w:pPr>
    </w:lvl>
    <w:lvl w:ilvl="7" w:tplc="CFCAF376">
      <w:start w:val="1"/>
      <w:numFmt w:val="bullet"/>
      <w:lvlText w:val="●"/>
      <w:lvlJc w:val="left"/>
      <w:pPr>
        <w:ind w:left="5760" w:hanging="360"/>
      </w:pPr>
    </w:lvl>
    <w:lvl w:ilvl="8" w:tplc="AB3A6ADA">
      <w:start w:val="1"/>
      <w:numFmt w:val="bullet"/>
      <w:lvlText w:val="●"/>
      <w:lvlJc w:val="left"/>
      <w:pPr>
        <w:ind w:left="6480" w:hanging="360"/>
      </w:pPr>
    </w:lvl>
  </w:abstractNum>
  <w:num w:numId="1" w16cid:durableId="11402669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BA9"/>
    <w:rsid w:val="0007269A"/>
    <w:rsid w:val="00185BA9"/>
    <w:rsid w:val="002C7DBE"/>
    <w:rsid w:val="00634E9D"/>
    <w:rsid w:val="00666D32"/>
    <w:rsid w:val="007D4694"/>
    <w:rsid w:val="00927593"/>
    <w:rsid w:val="00B41AC7"/>
    <w:rsid w:val="00B95A4F"/>
    <w:rsid w:val="00CD1027"/>
    <w:rsid w:val="00CD6B8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84709"/>
  <w15:docId w15:val="{66E0D63A-12A1-4991-BB50-FFEB13B55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ICRAF Indonesia</cp:lastModifiedBy>
  <cp:revision>2</cp:revision>
  <dcterms:created xsi:type="dcterms:W3CDTF">2026-07-24T11:14:00Z</dcterms:created>
  <dcterms:modified xsi:type="dcterms:W3CDTF">2026-07-24T11:14:00Z</dcterms:modified>
</cp:coreProperties>
</file>